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D6933" w:rsidP="009D6933" w:rsidRDefault="009D6933" w14:paraId="59B0C876" w14:textId="77777777">
      <w:pPr>
        <w:jc w:val="center"/>
        <w:rPr>
          <w:rFonts w:asciiTheme="majorHAnsi" w:hAnsiTheme="majorHAnsi" w:cstheme="majorHAnsi"/>
          <w:b/>
        </w:rPr>
      </w:pPr>
      <w:r>
        <w:rPr>
          <w:noProof/>
        </w:rPr>
        <w:drawing>
          <wp:inline distT="0" distB="0" distL="0" distR="0" wp14:anchorId="069CE4DB" wp14:editId="4C0450A4">
            <wp:extent cx="1381125" cy="361271"/>
            <wp:effectExtent l="0" t="0" r="0" b="1270"/>
            <wp:docPr id="1" name="Picture 1"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onitor, scree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283" cy="366021"/>
                    </a:xfrm>
                    <a:prstGeom prst="rect">
                      <a:avLst/>
                    </a:prstGeom>
                    <a:noFill/>
                    <a:ln>
                      <a:noFill/>
                    </a:ln>
                  </pic:spPr>
                </pic:pic>
              </a:graphicData>
            </a:graphic>
          </wp:inline>
        </w:drawing>
      </w:r>
    </w:p>
    <w:p w:rsidRPr="000D7710" w:rsidR="009D6933" w:rsidP="000D7710" w:rsidRDefault="007D2942" w14:paraId="541D0C99" w14:textId="3B433469">
      <w:pPr>
        <w:spacing w:after="0" w:line="240" w:lineRule="auto"/>
        <w:jc w:val="center"/>
        <w:rPr>
          <w:rFonts w:cstheme="majorHAnsi"/>
          <w:b/>
        </w:rPr>
      </w:pPr>
      <w:r>
        <w:rPr>
          <w:rFonts w:cstheme="majorHAnsi"/>
          <w:b/>
        </w:rPr>
        <w:t>Learning &amp; Development</w:t>
      </w:r>
      <w:r w:rsidRPr="000D7710" w:rsidR="009D6933">
        <w:rPr>
          <w:rFonts w:cstheme="majorHAnsi"/>
          <w:b/>
        </w:rPr>
        <w:t xml:space="preserve"> Manager</w:t>
      </w:r>
    </w:p>
    <w:p w:rsidRPr="000D7710" w:rsidR="009D6933" w:rsidP="000D7710" w:rsidRDefault="009D6933" w14:paraId="5394E7B8" w14:textId="6C2EA280">
      <w:pPr>
        <w:spacing w:after="0" w:line="240" w:lineRule="auto"/>
        <w:jc w:val="center"/>
        <w:rPr>
          <w:rFonts w:cstheme="majorHAnsi"/>
          <w:b/>
        </w:rPr>
      </w:pPr>
      <w:r w:rsidRPr="000D7710">
        <w:rPr>
          <w:rFonts w:cstheme="majorHAnsi"/>
          <w:b/>
        </w:rPr>
        <w:t>Job Description</w:t>
      </w:r>
    </w:p>
    <w:p w:rsidR="000D7710" w:rsidP="009D6933" w:rsidRDefault="000D7710" w14:paraId="54EB613B" w14:textId="77777777">
      <w:pPr>
        <w:jc w:val="both"/>
        <w:rPr>
          <w:rFonts w:cstheme="majorHAnsi"/>
          <w:b/>
          <w:bCs/>
        </w:rPr>
      </w:pPr>
    </w:p>
    <w:p w:rsidRPr="000D7710" w:rsidR="009D6933" w:rsidP="009D6933" w:rsidRDefault="009D6933" w14:paraId="628AEF04" w14:textId="53AAA792">
      <w:pPr>
        <w:jc w:val="both"/>
        <w:rPr>
          <w:rFonts w:cstheme="majorHAnsi"/>
          <w:b/>
          <w:bCs/>
        </w:rPr>
      </w:pPr>
      <w:r w:rsidRPr="000D7710">
        <w:rPr>
          <w:rFonts w:cstheme="majorHAnsi"/>
          <w:b/>
          <w:bCs/>
        </w:rPr>
        <w:t>Overview</w:t>
      </w:r>
    </w:p>
    <w:p w:rsidRPr="000D7710" w:rsidR="009D6933" w:rsidP="00536EEE" w:rsidRDefault="009D6933" w14:paraId="00B6BFA6" w14:textId="081E29FE">
      <w:pPr>
        <w:spacing w:after="200" w:line="276" w:lineRule="auto"/>
        <w:jc w:val="both"/>
        <w:rPr>
          <w:rFonts w:cstheme="majorHAnsi"/>
        </w:rPr>
      </w:pPr>
      <w:r w:rsidRPr="000D7710">
        <w:rPr>
          <w:rFonts w:cstheme="majorHAnsi"/>
        </w:rPr>
        <w:t xml:space="preserve">To be responsible for the development and delivery of the annual one-day legal training programme including courses, conferences and other individual training projects and initiatives. </w:t>
      </w:r>
      <w:r w:rsidRPr="000D7710" w:rsidR="002B0958">
        <w:rPr>
          <w:rFonts w:cstheme="majorHAnsi"/>
        </w:rPr>
        <w:t>Designing and delivering in collaboration with external speakers and stakeholders</w:t>
      </w:r>
      <w:r w:rsidRPr="000D7710">
        <w:rPr>
          <w:rFonts w:cstheme="majorHAnsi"/>
        </w:rPr>
        <w:t xml:space="preserve"> a targeted and diverse programme of legal training events across a range of practice area</w:t>
      </w:r>
      <w:r w:rsidRPr="000D7710" w:rsidR="002B0958">
        <w:rPr>
          <w:rFonts w:cstheme="majorHAnsi"/>
        </w:rPr>
        <w:t>s</w:t>
      </w:r>
      <w:r w:rsidRPr="000D7710">
        <w:rPr>
          <w:rFonts w:cstheme="majorHAnsi"/>
        </w:rPr>
        <w:t>, ensuring the highest quality in the design and delivery of all programmes</w:t>
      </w:r>
      <w:r w:rsidRPr="000D7710" w:rsidR="002B0958">
        <w:rPr>
          <w:rFonts w:cstheme="majorHAnsi"/>
        </w:rPr>
        <w:t xml:space="preserve">. </w:t>
      </w:r>
      <w:r w:rsidRPr="000D7710" w:rsidR="00536EEE">
        <w:rPr>
          <w:rFonts w:cstheme="majorHAnsi"/>
        </w:rPr>
        <w:t>Working to ensure</w:t>
      </w:r>
      <w:r w:rsidRPr="000D7710" w:rsidR="002B0958">
        <w:rPr>
          <w:rFonts w:cstheme="majorHAnsi"/>
        </w:rPr>
        <w:t xml:space="preserve"> the training programme contributes to the positioning of LLG as the market leader in local government legal </w:t>
      </w:r>
      <w:r w:rsidRPr="000D7710" w:rsidR="00536EEE">
        <w:rPr>
          <w:rFonts w:cstheme="majorHAnsi"/>
        </w:rPr>
        <w:t>training; collaborating with the training team to develop marketing and communications for programmes that</w:t>
      </w:r>
      <w:r w:rsidRPr="000D7710" w:rsidR="002B0958">
        <w:rPr>
          <w:rFonts w:cstheme="majorHAnsi"/>
        </w:rPr>
        <w:t xml:space="preserve"> encourage</w:t>
      </w:r>
      <w:r w:rsidRPr="000D7710" w:rsidR="00536EEE">
        <w:rPr>
          <w:rFonts w:cstheme="majorHAnsi"/>
        </w:rPr>
        <w:t>s</w:t>
      </w:r>
      <w:r w:rsidRPr="000D7710" w:rsidR="002B0958">
        <w:rPr>
          <w:rFonts w:cstheme="majorHAnsi"/>
        </w:rPr>
        <w:t xml:space="preserve"> take up and attendance to ensure the</w:t>
      </w:r>
      <w:r w:rsidRPr="000D7710" w:rsidR="00536EEE">
        <w:rPr>
          <w:rFonts w:cstheme="majorHAnsi"/>
        </w:rPr>
        <w:t>ir</w:t>
      </w:r>
      <w:r w:rsidRPr="000D7710" w:rsidR="002B0958">
        <w:rPr>
          <w:rFonts w:cstheme="majorHAnsi"/>
        </w:rPr>
        <w:t xml:space="preserve"> financial viability</w:t>
      </w:r>
      <w:r w:rsidRPr="000D7710" w:rsidR="00536EEE">
        <w:rPr>
          <w:rFonts w:cstheme="majorHAnsi"/>
        </w:rPr>
        <w:t xml:space="preserve">. </w:t>
      </w:r>
      <w:r w:rsidRPr="000D7710" w:rsidR="002B0958">
        <w:rPr>
          <w:rFonts w:cstheme="majorHAnsi"/>
        </w:rPr>
        <w:t xml:space="preserve">The </w:t>
      </w:r>
      <w:r w:rsidR="007D2942">
        <w:rPr>
          <w:rFonts w:cstheme="majorHAnsi"/>
        </w:rPr>
        <w:t xml:space="preserve">Learning and Development </w:t>
      </w:r>
      <w:r w:rsidRPr="000D7710" w:rsidR="00536EEE">
        <w:rPr>
          <w:rFonts w:cstheme="majorHAnsi"/>
        </w:rPr>
        <w:t>Manager</w:t>
      </w:r>
      <w:r w:rsidRPr="000D7710" w:rsidR="002B0958">
        <w:rPr>
          <w:rFonts w:cstheme="majorHAnsi"/>
        </w:rPr>
        <w:t xml:space="preserve"> </w:t>
      </w:r>
      <w:r w:rsidRPr="000D7710" w:rsidR="00536EEE">
        <w:rPr>
          <w:rFonts w:cstheme="majorHAnsi"/>
        </w:rPr>
        <w:t>p</w:t>
      </w:r>
      <w:r w:rsidRPr="000D7710" w:rsidR="002B0958">
        <w:rPr>
          <w:rFonts w:cstheme="majorHAnsi"/>
        </w:rPr>
        <w:t>rovide</w:t>
      </w:r>
      <w:r w:rsidRPr="000D7710" w:rsidR="00536EEE">
        <w:rPr>
          <w:rFonts w:cstheme="majorHAnsi"/>
        </w:rPr>
        <w:t>s</w:t>
      </w:r>
      <w:r w:rsidRPr="000D7710" w:rsidR="002B0958">
        <w:rPr>
          <w:rFonts w:cstheme="majorHAnsi"/>
        </w:rPr>
        <w:t xml:space="preserve"> support to the </w:t>
      </w:r>
      <w:r w:rsidRPr="000D7710" w:rsidR="00536EEE">
        <w:rPr>
          <w:rFonts w:cstheme="majorHAnsi"/>
        </w:rPr>
        <w:t>CEO, Executive Director of Policy &amp; Governance and Head of Business Services and</w:t>
      </w:r>
      <w:r w:rsidRPr="000D7710" w:rsidR="002B0958">
        <w:rPr>
          <w:rFonts w:cstheme="majorHAnsi"/>
        </w:rPr>
        <w:t xml:space="preserve"> support</w:t>
      </w:r>
      <w:r w:rsidRPr="000D7710" w:rsidR="00536EEE">
        <w:rPr>
          <w:rFonts w:cstheme="majorHAnsi"/>
        </w:rPr>
        <w:t xml:space="preserve">s </w:t>
      </w:r>
      <w:r w:rsidRPr="000D7710" w:rsidR="002B0958">
        <w:rPr>
          <w:rFonts w:cstheme="majorHAnsi"/>
        </w:rPr>
        <w:t>the company in achieving its aims and objectives in the delivery of member services</w:t>
      </w:r>
      <w:r w:rsidRPr="000D7710" w:rsidR="002B0958">
        <w:t xml:space="preserve">.   </w:t>
      </w:r>
    </w:p>
    <w:p w:rsidRPr="000D7710" w:rsidR="002B0958" w:rsidP="009D6933" w:rsidRDefault="002B0958" w14:paraId="2F8FBE14" w14:textId="320D9B40">
      <w:pPr>
        <w:jc w:val="both"/>
        <w:rPr>
          <w:rFonts w:cstheme="majorHAnsi"/>
          <w:b/>
          <w:bCs/>
        </w:rPr>
      </w:pPr>
      <w:r w:rsidRPr="000D7710">
        <w:rPr>
          <w:rFonts w:cstheme="majorHAnsi"/>
          <w:b/>
          <w:bCs/>
        </w:rPr>
        <w:t>Duties and Responsibilities</w:t>
      </w:r>
    </w:p>
    <w:p w:rsidRPr="000D7710" w:rsidR="009D6933" w:rsidP="00536EEE" w:rsidRDefault="00536EEE" w14:paraId="6AB9C01C" w14:textId="10888C5C">
      <w:pPr>
        <w:pStyle w:val="ListParagraph"/>
        <w:numPr>
          <w:ilvl w:val="0"/>
          <w:numId w:val="5"/>
        </w:numPr>
        <w:rPr>
          <w:rFonts w:cs="Arial"/>
        </w:rPr>
      </w:pPr>
      <w:r w:rsidRPr="000D7710">
        <w:rPr>
          <w:rFonts w:cs="Arial"/>
        </w:rPr>
        <w:t xml:space="preserve">Design and facilitate the delivery of the annual training programme of courses, conferences and individual legal training projects. </w:t>
      </w:r>
    </w:p>
    <w:p w:rsidRPr="000D7710" w:rsidR="00757FA2" w:rsidP="00536EEE" w:rsidRDefault="00757FA2" w14:paraId="0D39D8B3" w14:textId="0EF074BD">
      <w:pPr>
        <w:pStyle w:val="ListParagraph"/>
        <w:numPr>
          <w:ilvl w:val="0"/>
          <w:numId w:val="5"/>
        </w:numPr>
        <w:rPr>
          <w:rFonts w:cs="Arial"/>
        </w:rPr>
      </w:pPr>
      <w:r w:rsidRPr="000D7710">
        <w:rPr>
          <w:rFonts w:cs="Arial"/>
        </w:rPr>
        <w:t>Work in collaboration with key stakeholders and speakers on the design of all courses and conferences, ensuring programmes are topical, relevant and appropriately focused for the audience of local government lawyers.</w:t>
      </w:r>
    </w:p>
    <w:p w:rsidRPr="000D7710" w:rsidR="00536EEE" w:rsidP="00536EEE" w:rsidRDefault="00757FA2" w14:paraId="6BFCAD7E" w14:textId="729A464C">
      <w:pPr>
        <w:pStyle w:val="ListParagraph"/>
        <w:numPr>
          <w:ilvl w:val="0"/>
          <w:numId w:val="5"/>
        </w:numPr>
        <w:rPr>
          <w:rFonts w:cs="Arial"/>
        </w:rPr>
      </w:pPr>
      <w:r w:rsidRPr="000D7710">
        <w:rPr>
          <w:rFonts w:cs="Arial"/>
        </w:rPr>
        <w:t>Oversee the delivery of all courses and conferences.</w:t>
      </w:r>
    </w:p>
    <w:p w:rsidRPr="000D7710" w:rsidR="00757FA2" w:rsidP="00757FA2" w:rsidRDefault="00757FA2" w14:paraId="3D811E0A" w14:textId="01EFD390">
      <w:pPr>
        <w:pStyle w:val="ListParagraph"/>
        <w:numPr>
          <w:ilvl w:val="0"/>
          <w:numId w:val="5"/>
        </w:numPr>
        <w:rPr>
          <w:rFonts w:cs="Arial"/>
        </w:rPr>
      </w:pPr>
      <w:r w:rsidRPr="000D7710">
        <w:rPr>
          <w:rFonts w:cs="Arial"/>
        </w:rPr>
        <w:t>Facilitate the delivery of some individual courses and conferences.</w:t>
      </w:r>
    </w:p>
    <w:p w:rsidRPr="000D7710" w:rsidR="00757FA2" w:rsidP="00536EEE" w:rsidRDefault="00757FA2" w14:paraId="40542C1B" w14:textId="01E175CE">
      <w:pPr>
        <w:pStyle w:val="ListParagraph"/>
        <w:numPr>
          <w:ilvl w:val="0"/>
          <w:numId w:val="5"/>
        </w:numPr>
        <w:rPr>
          <w:rFonts w:cs="Arial"/>
        </w:rPr>
      </w:pPr>
      <w:r w:rsidRPr="000D7710">
        <w:rPr>
          <w:rFonts w:cs="Arial"/>
        </w:rPr>
        <w:t>Identify the need for and develop new training programmes, owning the end-to-end process from concept to final product delivery, ensuring programmes are launched on time and budget.</w:t>
      </w:r>
    </w:p>
    <w:p w:rsidRPr="000D7710" w:rsidR="00757FA2" w:rsidP="00536EEE" w:rsidRDefault="00757FA2" w14:paraId="0C21FE15" w14:textId="1F7C9118">
      <w:pPr>
        <w:pStyle w:val="ListParagraph"/>
        <w:numPr>
          <w:ilvl w:val="0"/>
          <w:numId w:val="5"/>
        </w:numPr>
        <w:rPr>
          <w:rFonts w:cs="Arial"/>
        </w:rPr>
      </w:pPr>
      <w:r w:rsidRPr="000D7710">
        <w:rPr>
          <w:rFonts w:cs="Arial"/>
        </w:rPr>
        <w:t xml:space="preserve">Continually review the training offer to identify opportunities for improving quality and delivering value for money. </w:t>
      </w:r>
    </w:p>
    <w:p w:rsidRPr="000D7710" w:rsidR="00EF115D" w:rsidP="00536EEE" w:rsidRDefault="00EF115D" w14:paraId="1E93B3DF" w14:textId="3858CA97">
      <w:pPr>
        <w:pStyle w:val="ListParagraph"/>
        <w:numPr>
          <w:ilvl w:val="0"/>
          <w:numId w:val="5"/>
        </w:numPr>
        <w:rPr>
          <w:rFonts w:cs="Arial"/>
        </w:rPr>
      </w:pPr>
      <w:r w:rsidRPr="000D7710">
        <w:rPr>
          <w:rFonts w:cs="Arial"/>
        </w:rPr>
        <w:t xml:space="preserve">Work with the Legal, Training &amp; Projects Executive to develop and implement marketing initiatives to increase take up, attendance and revenue from training programmes. </w:t>
      </w:r>
    </w:p>
    <w:p w:rsidRPr="000D7710" w:rsidR="00EF115D" w:rsidP="00536EEE" w:rsidRDefault="00EF115D" w14:paraId="182B92AF" w14:textId="002AB0B3">
      <w:pPr>
        <w:pStyle w:val="ListParagraph"/>
        <w:numPr>
          <w:ilvl w:val="0"/>
          <w:numId w:val="5"/>
        </w:numPr>
        <w:rPr>
          <w:rFonts w:cs="Arial"/>
        </w:rPr>
      </w:pPr>
      <w:r w:rsidRPr="000D7710">
        <w:rPr>
          <w:rFonts w:cs="Arial"/>
        </w:rPr>
        <w:t>Manage the pool of speakers, work with them on the design and development of training programmes, source and onboard new speakers.</w:t>
      </w:r>
    </w:p>
    <w:p w:rsidRPr="000D7710" w:rsidR="00EF115D" w:rsidP="00536EEE" w:rsidRDefault="00EF115D" w14:paraId="495BA0FD" w14:textId="5DF59279">
      <w:pPr>
        <w:pStyle w:val="ListParagraph"/>
        <w:numPr>
          <w:ilvl w:val="0"/>
          <w:numId w:val="5"/>
        </w:numPr>
        <w:rPr>
          <w:rFonts w:cs="Arial"/>
        </w:rPr>
      </w:pPr>
      <w:r w:rsidRPr="000D7710">
        <w:rPr>
          <w:rFonts w:cs="Arial"/>
        </w:rPr>
        <w:t xml:space="preserve">Plan and deliver Day 2 of the annual Spring and Governance </w:t>
      </w:r>
      <w:r w:rsidRPr="000D7710" w:rsidR="0000524F">
        <w:rPr>
          <w:rFonts w:cs="Arial"/>
        </w:rPr>
        <w:t xml:space="preserve">Conferences and </w:t>
      </w:r>
      <w:proofErr w:type="gramStart"/>
      <w:r w:rsidRPr="000D7710">
        <w:rPr>
          <w:rFonts w:cs="Arial"/>
        </w:rPr>
        <w:t>provide assistance</w:t>
      </w:r>
      <w:proofErr w:type="gramEnd"/>
      <w:r w:rsidRPr="000D7710">
        <w:rPr>
          <w:rFonts w:cs="Arial"/>
        </w:rPr>
        <w:t xml:space="preserve"> with the planning and delivery of Day 1 of both Conferences. </w:t>
      </w:r>
    </w:p>
    <w:p w:rsidRPr="000D7710" w:rsidR="00EF115D" w:rsidP="00536EEE" w:rsidRDefault="0000524F" w14:paraId="25236923" w14:textId="4FCBA7D8">
      <w:pPr>
        <w:pStyle w:val="ListParagraph"/>
        <w:numPr>
          <w:ilvl w:val="0"/>
          <w:numId w:val="5"/>
        </w:numPr>
        <w:rPr>
          <w:rFonts w:cs="Arial"/>
        </w:rPr>
      </w:pPr>
      <w:r w:rsidRPr="000D7710">
        <w:rPr>
          <w:rFonts w:cs="Arial"/>
        </w:rPr>
        <w:t xml:space="preserve">Build and develop positive working relationships with internal and external stakeholders including LLG team members, Board members, national leads and representatives from corporate partner law firms. </w:t>
      </w:r>
    </w:p>
    <w:p w:rsidRPr="000D7710" w:rsidR="0000524F" w:rsidP="00536EEE" w:rsidRDefault="0000524F" w14:paraId="4B579BC0" w14:textId="1505924D">
      <w:pPr>
        <w:pStyle w:val="ListParagraph"/>
        <w:numPr>
          <w:ilvl w:val="0"/>
          <w:numId w:val="5"/>
        </w:numPr>
        <w:rPr>
          <w:rFonts w:cs="Arial"/>
        </w:rPr>
      </w:pPr>
      <w:r w:rsidRPr="000D7710">
        <w:rPr>
          <w:rFonts w:cs="Arial"/>
        </w:rPr>
        <w:t xml:space="preserve">Oversee course and conference feedback and deal with any complaints from/relating to speakers or delegates. </w:t>
      </w:r>
    </w:p>
    <w:p w:rsidRPr="000D7710" w:rsidR="0000524F" w:rsidP="00536EEE" w:rsidRDefault="0000524F" w14:paraId="48E757E1" w14:textId="3038A559">
      <w:pPr>
        <w:pStyle w:val="ListParagraph"/>
        <w:numPr>
          <w:ilvl w:val="0"/>
          <w:numId w:val="5"/>
        </w:numPr>
        <w:rPr>
          <w:rFonts w:cs="Arial"/>
        </w:rPr>
      </w:pPr>
      <w:r w:rsidRPr="000D7710">
        <w:rPr>
          <w:rFonts w:cs="Arial"/>
        </w:rPr>
        <w:t>Monitor income from courses and conferences and provide the Head of Business Services with information relating to their profitability.</w:t>
      </w:r>
    </w:p>
    <w:p w:rsidRPr="000D7710" w:rsidR="0000524F" w:rsidP="00536EEE" w:rsidRDefault="0000524F" w14:paraId="1C9D4DB7" w14:textId="406A3023">
      <w:pPr>
        <w:pStyle w:val="ListParagraph"/>
        <w:numPr>
          <w:ilvl w:val="0"/>
          <w:numId w:val="5"/>
        </w:numPr>
        <w:rPr>
          <w:rFonts w:cs="Arial"/>
        </w:rPr>
      </w:pPr>
      <w:r w:rsidRPr="000D7710">
        <w:rPr>
          <w:rFonts w:cs="Arial"/>
        </w:rPr>
        <w:lastRenderedPageBreak/>
        <w:t xml:space="preserve">Provide information as required to the CEO and Board relating to the development, delivery and profitability of the course and conference programme. </w:t>
      </w:r>
    </w:p>
    <w:p w:rsidRPr="0000524F" w:rsidR="0000524F" w:rsidP="0000524F" w:rsidRDefault="0000524F" w14:paraId="27D08B77" w14:textId="77E8D263">
      <w:pPr>
        <w:pStyle w:val="ListParagraph"/>
        <w:numPr>
          <w:ilvl w:val="0"/>
          <w:numId w:val="5"/>
        </w:numPr>
        <w:rPr>
          <w:rFonts w:cs="Arial"/>
        </w:rPr>
      </w:pPr>
      <w:r>
        <w:rPr>
          <w:rFonts w:cs="Arial"/>
        </w:rPr>
        <w:t>Contribute to the planning and oversee</w:t>
      </w:r>
      <w:r w:rsidR="00FB7EC3">
        <w:rPr>
          <w:rFonts w:cs="Arial"/>
        </w:rPr>
        <w:t>ing of</w:t>
      </w:r>
      <w:r>
        <w:rPr>
          <w:rFonts w:cs="Arial"/>
        </w:rPr>
        <w:t xml:space="preserve"> the work of the Legal, Training &amp; Projects Executive and the </w:t>
      </w:r>
      <w:r w:rsidRPr="0000524F">
        <w:rPr>
          <w:rFonts w:cs="Arial"/>
        </w:rPr>
        <w:t xml:space="preserve">Legal Training, Membership Support &amp; Projects </w:t>
      </w:r>
      <w:commentRangeStart w:id="0"/>
      <w:r w:rsidRPr="0000524F">
        <w:rPr>
          <w:rFonts w:cs="Arial"/>
        </w:rPr>
        <w:t>Coordinator</w:t>
      </w:r>
      <w:commentRangeEnd w:id="0"/>
      <w:r w:rsidR="0029567B">
        <w:rPr>
          <w:rStyle w:val="CommentReference"/>
        </w:rPr>
        <w:commentReference w:id="0"/>
      </w:r>
      <w:r>
        <w:rPr>
          <w:rFonts w:cs="Arial"/>
        </w:rPr>
        <w:t>.</w:t>
      </w:r>
    </w:p>
    <w:p w:rsidR="0000524F" w:rsidP="00536EEE" w:rsidRDefault="0000524F" w14:paraId="0726CAEA" w14:textId="18DF9513">
      <w:pPr>
        <w:pStyle w:val="ListParagraph"/>
        <w:numPr>
          <w:ilvl w:val="0"/>
          <w:numId w:val="5"/>
        </w:numPr>
        <w:rPr>
          <w:rFonts w:cs="Arial"/>
        </w:rPr>
      </w:pPr>
      <w:r>
        <w:rPr>
          <w:rFonts w:cs="Arial"/>
        </w:rPr>
        <w:t>Continually monitor the local government legal market to maintain an understanding of trends and developments in the sector, using that knowledge to inform the development of the training offer.</w:t>
      </w:r>
    </w:p>
    <w:p w:rsidR="007F042B" w:rsidP="00536EEE" w:rsidRDefault="007F042B" w14:paraId="245F5B94" w14:textId="4E9DBBE0">
      <w:pPr>
        <w:pStyle w:val="ListParagraph"/>
        <w:numPr>
          <w:ilvl w:val="0"/>
          <w:numId w:val="5"/>
        </w:numPr>
        <w:rPr>
          <w:rFonts w:cs="Arial"/>
        </w:rPr>
      </w:pPr>
      <w:r>
        <w:rPr>
          <w:rFonts w:cs="Arial"/>
        </w:rPr>
        <w:t>Make a positive contribution to the wider LLG team, working proactively and collaboratively with colleagues.</w:t>
      </w:r>
    </w:p>
    <w:p w:rsidR="007F042B" w:rsidP="00536EEE" w:rsidRDefault="007F042B" w14:paraId="0EEBF67A" w14:textId="7B66CBA6">
      <w:pPr>
        <w:pStyle w:val="ListParagraph"/>
        <w:numPr>
          <w:ilvl w:val="0"/>
          <w:numId w:val="5"/>
        </w:numPr>
        <w:rPr>
          <w:rFonts w:cs="Arial"/>
        </w:rPr>
      </w:pPr>
      <w:r>
        <w:rPr>
          <w:rFonts w:cs="Arial"/>
        </w:rPr>
        <w:t xml:space="preserve">Keep a personal record of leave and absence related information. </w:t>
      </w:r>
    </w:p>
    <w:p w:rsidR="007F042B" w:rsidP="00536EEE" w:rsidRDefault="007F042B" w14:paraId="425304DC" w14:textId="7507D0F2">
      <w:pPr>
        <w:pStyle w:val="ListParagraph"/>
        <w:numPr>
          <w:ilvl w:val="0"/>
          <w:numId w:val="5"/>
        </w:numPr>
        <w:rPr>
          <w:rFonts w:cs="Arial"/>
        </w:rPr>
      </w:pPr>
      <w:r>
        <w:rPr>
          <w:rFonts w:cs="Arial"/>
        </w:rPr>
        <w:t xml:space="preserve">Operate across a variety of platform including Microsoft 365, SharePoint, Teams, Zoom, D365, and demonstrate the ability to learn other platforms such as Umbraco for marketing purposes. </w:t>
      </w:r>
    </w:p>
    <w:p w:rsidRPr="007F042B" w:rsidR="009D6933" w:rsidP="009D6933" w:rsidRDefault="007F042B" w14:paraId="73E6CA69" w14:textId="784E93D9">
      <w:pPr>
        <w:pStyle w:val="ListParagraph"/>
        <w:numPr>
          <w:ilvl w:val="0"/>
          <w:numId w:val="5"/>
        </w:numPr>
        <w:rPr>
          <w:rFonts w:cs="Arial"/>
        </w:rPr>
      </w:pPr>
      <w:r>
        <w:rPr>
          <w:rFonts w:cs="Arial"/>
        </w:rPr>
        <w:t>P</w:t>
      </w:r>
      <w:r w:rsidRPr="007F042B" w:rsidR="009D6933">
        <w:rPr>
          <w:rFonts w:cs="Arial"/>
        </w:rPr>
        <w:t>romote and safeguard equality and diversity</w:t>
      </w:r>
      <w:r w:rsidR="00305D3A">
        <w:rPr>
          <w:rFonts w:cs="Arial"/>
        </w:rPr>
        <w:t>,</w:t>
      </w:r>
      <w:r w:rsidRPr="007F042B" w:rsidR="009D6933">
        <w:rPr>
          <w:rFonts w:cs="Arial"/>
        </w:rPr>
        <w:t xml:space="preserve"> challeng</w:t>
      </w:r>
      <w:r w:rsidR="00305D3A">
        <w:rPr>
          <w:rFonts w:cs="Arial"/>
        </w:rPr>
        <w:t>ing</w:t>
      </w:r>
      <w:r w:rsidRPr="007F042B" w:rsidR="009D6933">
        <w:rPr>
          <w:rFonts w:cs="Arial"/>
        </w:rPr>
        <w:t xml:space="preserve"> and report</w:t>
      </w:r>
      <w:r w:rsidR="00305D3A">
        <w:rPr>
          <w:rFonts w:cs="Arial"/>
        </w:rPr>
        <w:t>ing</w:t>
      </w:r>
      <w:r w:rsidRPr="007F042B" w:rsidR="009D6933">
        <w:rPr>
          <w:rFonts w:cs="Arial"/>
        </w:rPr>
        <w:t xml:space="preserve"> when necessary. </w:t>
      </w:r>
    </w:p>
    <w:p w:rsidRPr="007F042B" w:rsidR="009D6933" w:rsidP="007F042B" w:rsidRDefault="009D6933" w14:paraId="1D1CF4A8" w14:textId="5D748548">
      <w:pPr>
        <w:ind w:left="567" w:hanging="567"/>
        <w:rPr>
          <w:rFonts w:cs="Arial"/>
          <w:b/>
        </w:rPr>
      </w:pPr>
      <w:r w:rsidRPr="00445539">
        <w:rPr>
          <w:rFonts w:cs="Arial"/>
          <w:b/>
        </w:rPr>
        <w:t>Person Specification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95"/>
        <w:gridCol w:w="1559"/>
        <w:gridCol w:w="1468"/>
      </w:tblGrid>
      <w:tr w:rsidRPr="00445539" w:rsidR="009D6933" w:rsidTr="68C15CDD" w14:paraId="0B57B165" w14:textId="77777777">
        <w:tc>
          <w:tcPr>
            <w:tcW w:w="5495" w:type="dxa"/>
            <w:tcBorders>
              <w:top w:val="single" w:color="auto" w:sz="4" w:space="0"/>
              <w:left w:val="single" w:color="auto" w:sz="4" w:space="0"/>
              <w:bottom w:val="single" w:color="auto" w:sz="4" w:space="0"/>
              <w:right w:val="single" w:color="auto" w:sz="4" w:space="0"/>
            </w:tcBorders>
            <w:tcMar/>
          </w:tcPr>
          <w:p w:rsidRPr="00445539" w:rsidR="009D6933" w:rsidP="009B6F65" w:rsidRDefault="009D6933" w14:paraId="7AE28507" w14:textId="77777777">
            <w:pPr>
              <w:pStyle w:val="ListParagraph"/>
              <w:tabs>
                <w:tab w:val="left" w:pos="709"/>
              </w:tabs>
              <w:spacing w:after="0" w:line="240" w:lineRule="auto"/>
              <w:ind w:left="0"/>
              <w:jc w:val="both"/>
              <w:rPr>
                <w:rFonts w:ascii="Arial" w:hAnsi="Arial" w:cs="Arial"/>
                <w:b/>
              </w:rPr>
            </w:pPr>
          </w:p>
        </w:tc>
        <w:tc>
          <w:tcPr>
            <w:tcW w:w="1559" w:type="dxa"/>
            <w:tcBorders>
              <w:top w:val="single" w:color="auto" w:sz="4" w:space="0"/>
              <w:left w:val="single" w:color="auto" w:sz="4" w:space="0"/>
              <w:bottom w:val="single" w:color="auto" w:sz="4" w:space="0"/>
              <w:right w:val="single" w:color="auto" w:sz="4" w:space="0"/>
            </w:tcBorders>
            <w:tcMar/>
            <w:hideMark/>
          </w:tcPr>
          <w:p w:rsidRPr="00445539" w:rsidR="009D6933" w:rsidP="009B6F65" w:rsidRDefault="009D6933" w14:paraId="5F165FFE" w14:textId="77777777">
            <w:pPr>
              <w:ind w:right="-80"/>
              <w:rPr>
                <w:rFonts w:cs="Arial"/>
                <w:b/>
              </w:rPr>
            </w:pPr>
            <w:r w:rsidRPr="00445539">
              <w:rPr>
                <w:rFonts w:cs="Arial"/>
                <w:b/>
              </w:rPr>
              <w:t>Skills:</w:t>
            </w:r>
          </w:p>
          <w:p w:rsidRPr="00445539" w:rsidR="009D6933" w:rsidP="009B6F65" w:rsidRDefault="009D6933" w14:paraId="786D7640" w14:textId="77777777">
            <w:pPr>
              <w:ind w:right="-80"/>
              <w:rPr>
                <w:rFonts w:cs="Arial"/>
                <w:b/>
              </w:rPr>
            </w:pPr>
            <w:r w:rsidRPr="00445539">
              <w:rPr>
                <w:rFonts w:cs="Arial"/>
                <w:b/>
              </w:rPr>
              <w:t>Essential (E) / Desirable (D)</w:t>
            </w:r>
          </w:p>
        </w:tc>
        <w:tc>
          <w:tcPr>
            <w:tcW w:w="1468" w:type="dxa"/>
            <w:tcBorders>
              <w:top w:val="single" w:color="auto" w:sz="4" w:space="0"/>
              <w:left w:val="single" w:color="auto" w:sz="4" w:space="0"/>
              <w:bottom w:val="single" w:color="auto" w:sz="4" w:space="0"/>
              <w:right w:val="single" w:color="auto" w:sz="4" w:space="0"/>
            </w:tcBorders>
            <w:tcMar/>
            <w:hideMark/>
          </w:tcPr>
          <w:p w:rsidRPr="00445539" w:rsidR="009D6933" w:rsidP="009B6F65" w:rsidRDefault="009D6933" w14:paraId="1A5E736F" w14:textId="77777777">
            <w:pPr>
              <w:rPr>
                <w:rFonts w:cs="Arial"/>
                <w:b/>
              </w:rPr>
            </w:pPr>
            <w:r w:rsidRPr="00445539">
              <w:rPr>
                <w:rFonts w:cs="Arial"/>
                <w:b/>
              </w:rPr>
              <w:t>Assessed by: Test (T)</w:t>
            </w:r>
          </w:p>
          <w:p w:rsidRPr="00445539" w:rsidR="009D6933" w:rsidP="009B6F65" w:rsidRDefault="009D6933" w14:paraId="347F184E" w14:textId="77777777">
            <w:pPr>
              <w:rPr>
                <w:rFonts w:cs="Arial"/>
                <w:b/>
              </w:rPr>
            </w:pPr>
            <w:r w:rsidRPr="00445539">
              <w:rPr>
                <w:rFonts w:cs="Arial"/>
                <w:b/>
              </w:rPr>
              <w:t>Shortlist (S)</w:t>
            </w:r>
          </w:p>
          <w:p w:rsidRPr="00445539" w:rsidR="009D6933" w:rsidP="009B6F65" w:rsidRDefault="009D6933" w14:paraId="0AD43DE8" w14:textId="77777777">
            <w:pPr>
              <w:rPr>
                <w:rFonts w:cs="Arial"/>
                <w:b/>
              </w:rPr>
            </w:pPr>
            <w:r w:rsidRPr="00445539">
              <w:rPr>
                <w:rFonts w:cs="Arial"/>
                <w:b/>
              </w:rPr>
              <w:t>Interview (I)</w:t>
            </w:r>
          </w:p>
        </w:tc>
      </w:tr>
      <w:tr w:rsidRPr="00445539" w:rsidR="009D6933" w:rsidTr="68C15CDD" w14:paraId="4B1ED2EC" w14:textId="77777777">
        <w:tc>
          <w:tcPr>
            <w:tcW w:w="8522" w:type="dxa"/>
            <w:gridSpan w:val="3"/>
            <w:tcBorders>
              <w:top w:val="single" w:color="auto" w:sz="4" w:space="0"/>
              <w:left w:val="single" w:color="auto" w:sz="4" w:space="0"/>
              <w:bottom w:val="single" w:color="auto" w:sz="4" w:space="0"/>
              <w:right w:val="single" w:color="auto" w:sz="4" w:space="0"/>
            </w:tcBorders>
            <w:shd w:val="clear" w:color="auto" w:fill="E6E6E6"/>
            <w:tcMar/>
            <w:hideMark/>
          </w:tcPr>
          <w:p w:rsidRPr="00445539" w:rsidR="009D6933" w:rsidP="009B6F65" w:rsidRDefault="009D6933" w14:paraId="3E3D2770" w14:textId="77777777">
            <w:pPr>
              <w:spacing w:before="60" w:after="60"/>
              <w:rPr>
                <w:rFonts w:cs="Arial"/>
              </w:rPr>
            </w:pPr>
            <w:r w:rsidRPr="00445539">
              <w:rPr>
                <w:rFonts w:cs="Arial"/>
                <w:b/>
              </w:rPr>
              <w:t>Education</w:t>
            </w:r>
          </w:p>
        </w:tc>
      </w:tr>
      <w:tr w:rsidRPr="00445539" w:rsidR="009D6933" w:rsidTr="68C15CDD" w14:paraId="0A6D2C51" w14:textId="77777777">
        <w:tc>
          <w:tcPr>
            <w:tcW w:w="5495" w:type="dxa"/>
            <w:tcBorders>
              <w:top w:val="single" w:color="auto" w:sz="4" w:space="0"/>
              <w:left w:val="single" w:color="auto" w:sz="4" w:space="0"/>
              <w:bottom w:val="single" w:color="auto" w:sz="4" w:space="0"/>
              <w:right w:val="single" w:color="auto" w:sz="4" w:space="0"/>
            </w:tcBorders>
            <w:tcMar/>
            <w:hideMark/>
          </w:tcPr>
          <w:p w:rsidRPr="000D7710" w:rsidR="009D6933" w:rsidP="000D7710" w:rsidRDefault="009D6933" w14:paraId="788E7C66" w14:textId="505AF27C">
            <w:pPr>
              <w:pStyle w:val="ListParagraph"/>
              <w:numPr>
                <w:ilvl w:val="0"/>
                <w:numId w:val="6"/>
              </w:numPr>
              <w:spacing w:before="120" w:after="0" w:line="240" w:lineRule="auto"/>
              <w:rPr>
                <w:rFonts w:cs="Arial"/>
              </w:rPr>
            </w:pPr>
            <w:r w:rsidRPr="000D7710">
              <w:rPr>
                <w:rFonts w:cs="Arial"/>
                <w:noProof/>
              </w:rPr>
              <w:t>Educated to degree level or higher</w:t>
            </w:r>
          </w:p>
          <w:p w:rsidRPr="00445539" w:rsidR="009D6933" w:rsidP="009B6F65" w:rsidRDefault="009D6933" w14:paraId="0D475F00" w14:textId="77777777">
            <w:pPr>
              <w:spacing w:before="120"/>
              <w:ind w:left="540"/>
              <w:rPr>
                <w:rFonts w:cs="Arial"/>
              </w:rPr>
            </w:pPr>
          </w:p>
        </w:tc>
        <w:tc>
          <w:tcPr>
            <w:tcW w:w="1559" w:type="dxa"/>
            <w:tcBorders>
              <w:top w:val="single" w:color="auto" w:sz="4" w:space="0"/>
              <w:left w:val="single" w:color="auto" w:sz="4" w:space="0"/>
              <w:bottom w:val="single" w:color="auto" w:sz="4" w:space="0"/>
              <w:right w:val="single" w:color="auto" w:sz="4" w:space="0"/>
            </w:tcBorders>
            <w:tcMar/>
            <w:hideMark/>
          </w:tcPr>
          <w:p w:rsidR="009D6933" w:rsidP="009B6F65" w:rsidRDefault="009D6933" w14:paraId="061445EA" w14:textId="77777777">
            <w:pPr>
              <w:spacing w:before="120"/>
              <w:rPr>
                <w:rFonts w:cs="Arial"/>
              </w:rPr>
            </w:pPr>
            <w:r>
              <w:rPr>
                <w:rFonts w:cs="Arial"/>
              </w:rPr>
              <w:t>E</w:t>
            </w:r>
          </w:p>
          <w:p w:rsidRPr="00445539" w:rsidR="009D6933" w:rsidP="009B6F65" w:rsidRDefault="009D6933" w14:paraId="52CADD5A" w14:textId="77777777">
            <w:pPr>
              <w:spacing w:before="120"/>
              <w:rPr>
                <w:rFonts w:cs="Arial"/>
              </w:rPr>
            </w:pPr>
          </w:p>
        </w:tc>
        <w:tc>
          <w:tcPr>
            <w:tcW w:w="1468" w:type="dxa"/>
            <w:tcBorders>
              <w:top w:val="single" w:color="auto" w:sz="4" w:space="0"/>
              <w:left w:val="single" w:color="auto" w:sz="4" w:space="0"/>
              <w:bottom w:val="single" w:color="auto" w:sz="4" w:space="0"/>
              <w:right w:val="single" w:color="auto" w:sz="4" w:space="0"/>
            </w:tcBorders>
            <w:tcMar/>
          </w:tcPr>
          <w:p w:rsidR="009D6933" w:rsidP="009B6F65" w:rsidRDefault="00254263" w14:paraId="4B9A9A24" w14:textId="198666BA">
            <w:pPr>
              <w:spacing w:before="120"/>
              <w:rPr>
                <w:rFonts w:cs="Arial"/>
              </w:rPr>
            </w:pPr>
            <w:r>
              <w:rPr>
                <w:rFonts w:cs="Arial"/>
              </w:rPr>
              <w:t>S</w:t>
            </w:r>
          </w:p>
          <w:p w:rsidRPr="00445539" w:rsidR="009D6933" w:rsidP="009B6F65" w:rsidRDefault="009D6933" w14:paraId="051825C2" w14:textId="77777777">
            <w:pPr>
              <w:spacing w:before="120"/>
              <w:rPr>
                <w:rFonts w:cs="Arial"/>
              </w:rPr>
            </w:pPr>
          </w:p>
        </w:tc>
      </w:tr>
      <w:tr w:rsidRPr="00445539" w:rsidR="009D6933" w:rsidTr="68C15CDD" w14:paraId="402419FA" w14:textId="77777777">
        <w:tc>
          <w:tcPr>
            <w:tcW w:w="8522" w:type="dxa"/>
            <w:gridSpan w:val="3"/>
            <w:tcBorders>
              <w:top w:val="single" w:color="auto" w:sz="4" w:space="0"/>
              <w:left w:val="single" w:color="auto" w:sz="4" w:space="0"/>
              <w:bottom w:val="single" w:color="auto" w:sz="4" w:space="0"/>
              <w:right w:val="single" w:color="auto" w:sz="4" w:space="0"/>
            </w:tcBorders>
            <w:shd w:val="clear" w:color="auto" w:fill="E6E6E6"/>
            <w:tcMar/>
            <w:hideMark/>
          </w:tcPr>
          <w:p w:rsidRPr="00445539" w:rsidR="009D6933" w:rsidP="009B6F65" w:rsidRDefault="009D6933" w14:paraId="1949D2AE" w14:textId="77777777">
            <w:pPr>
              <w:spacing w:before="60" w:after="60"/>
              <w:rPr>
                <w:rFonts w:cs="Arial"/>
                <w:b/>
              </w:rPr>
            </w:pPr>
            <w:r w:rsidRPr="00445539">
              <w:rPr>
                <w:rFonts w:cs="Arial"/>
                <w:b/>
              </w:rPr>
              <w:t>Knowledge</w:t>
            </w:r>
          </w:p>
        </w:tc>
      </w:tr>
      <w:tr w:rsidRPr="00445539" w:rsidR="009D6933" w:rsidTr="68C15CDD" w14:paraId="4EB2707B" w14:textId="77777777">
        <w:tc>
          <w:tcPr>
            <w:tcW w:w="5495" w:type="dxa"/>
            <w:tcBorders>
              <w:top w:val="single" w:color="auto" w:sz="4" w:space="0"/>
              <w:left w:val="single" w:color="auto" w:sz="4" w:space="0"/>
              <w:bottom w:val="single" w:color="auto" w:sz="4" w:space="0"/>
              <w:right w:val="single" w:color="auto" w:sz="4" w:space="0"/>
            </w:tcBorders>
            <w:tcMar/>
            <w:hideMark/>
          </w:tcPr>
          <w:p w:rsidR="000D7710" w:rsidP="000D7710" w:rsidRDefault="00993C4F" w14:paraId="50690960" w14:textId="77777777">
            <w:pPr>
              <w:pStyle w:val="ListParagraph"/>
              <w:numPr>
                <w:ilvl w:val="0"/>
                <w:numId w:val="6"/>
              </w:numPr>
              <w:spacing w:before="120" w:after="0" w:line="240" w:lineRule="auto"/>
              <w:rPr>
                <w:rFonts w:cs="Arial"/>
              </w:rPr>
            </w:pPr>
            <w:r w:rsidRPr="000D7710">
              <w:rPr>
                <w:rFonts w:cs="Arial"/>
              </w:rPr>
              <w:t>Knowledge and understanding of the legal industry and the local government sector</w:t>
            </w:r>
          </w:p>
          <w:p w:rsidR="000D7710" w:rsidP="000D7710" w:rsidRDefault="000D7710" w14:paraId="65D566D9" w14:textId="77777777">
            <w:pPr>
              <w:pStyle w:val="ListParagraph"/>
              <w:spacing w:before="120" w:after="0" w:line="240" w:lineRule="auto"/>
              <w:rPr>
                <w:rFonts w:cs="Arial"/>
              </w:rPr>
            </w:pPr>
          </w:p>
          <w:p w:rsidR="000D7710" w:rsidP="000D7710" w:rsidRDefault="00993C4F" w14:paraId="607875E1" w14:textId="77777777">
            <w:pPr>
              <w:pStyle w:val="ListParagraph"/>
              <w:numPr>
                <w:ilvl w:val="0"/>
                <w:numId w:val="6"/>
              </w:numPr>
              <w:spacing w:before="120" w:after="0" w:line="240" w:lineRule="auto"/>
              <w:rPr>
                <w:rFonts w:cs="Arial"/>
              </w:rPr>
            </w:pPr>
            <w:r w:rsidRPr="000D7710">
              <w:rPr>
                <w:rFonts w:cs="Arial"/>
              </w:rPr>
              <w:t>Wo</w:t>
            </w:r>
            <w:r w:rsidRPr="000D7710" w:rsidR="009D6933">
              <w:rPr>
                <w:rFonts w:cs="Arial"/>
              </w:rPr>
              <w:t xml:space="preserve">rking knowledge of </w:t>
            </w:r>
            <w:r w:rsidRPr="000D7710">
              <w:rPr>
                <w:rFonts w:cs="Arial"/>
              </w:rPr>
              <w:t xml:space="preserve">course design, </w:t>
            </w:r>
            <w:r w:rsidRPr="000D7710" w:rsidR="009D6933">
              <w:rPr>
                <w:rFonts w:cs="Arial"/>
              </w:rPr>
              <w:t>delivery and management</w:t>
            </w:r>
            <w:r w:rsidRPr="000D7710">
              <w:rPr>
                <w:rFonts w:cs="Arial"/>
              </w:rPr>
              <w:t>, including online delivery</w:t>
            </w:r>
          </w:p>
          <w:p w:rsidRPr="000D7710" w:rsidR="000D7710" w:rsidP="000D7710" w:rsidRDefault="000D7710" w14:paraId="084F114F" w14:textId="77777777">
            <w:pPr>
              <w:pStyle w:val="ListParagraph"/>
              <w:rPr>
                <w:rFonts w:cs="Arial"/>
              </w:rPr>
            </w:pPr>
          </w:p>
          <w:p w:rsidR="000D7710" w:rsidP="000D7710" w:rsidRDefault="009D6933" w14:paraId="2E0E45BD" w14:textId="77777777">
            <w:pPr>
              <w:pStyle w:val="ListParagraph"/>
              <w:numPr>
                <w:ilvl w:val="0"/>
                <w:numId w:val="6"/>
              </w:numPr>
              <w:spacing w:before="120" w:after="0" w:line="240" w:lineRule="auto"/>
              <w:rPr>
                <w:rFonts w:cs="Arial"/>
              </w:rPr>
            </w:pPr>
            <w:r w:rsidRPr="000D7710">
              <w:rPr>
                <w:rFonts w:cs="Arial"/>
              </w:rPr>
              <w:t xml:space="preserve">Good understanding of marketing opportunities and the </w:t>
            </w:r>
            <w:r w:rsidRPr="000D7710" w:rsidR="00993C4F">
              <w:rPr>
                <w:rFonts w:cs="Arial"/>
              </w:rPr>
              <w:t>use of</w:t>
            </w:r>
            <w:r w:rsidRPr="000D7710">
              <w:rPr>
                <w:rFonts w:cs="Arial"/>
              </w:rPr>
              <w:t xml:space="preserve"> social media</w:t>
            </w:r>
            <w:r w:rsidRPr="000D7710" w:rsidR="00993C4F">
              <w:rPr>
                <w:rFonts w:cs="Arial"/>
              </w:rPr>
              <w:t xml:space="preserve"> platforms for marketing and member engagement</w:t>
            </w:r>
          </w:p>
          <w:p w:rsidRPr="000D7710" w:rsidR="000D7710" w:rsidP="000D7710" w:rsidRDefault="000D7710" w14:paraId="74962F56" w14:textId="77777777">
            <w:pPr>
              <w:pStyle w:val="ListParagraph"/>
              <w:rPr>
                <w:rFonts w:cs="Arial"/>
              </w:rPr>
            </w:pPr>
          </w:p>
          <w:p w:rsidR="000D7710" w:rsidP="000D7710" w:rsidRDefault="009D6933" w14:paraId="45B10D49" w14:textId="77777777">
            <w:pPr>
              <w:pStyle w:val="ListParagraph"/>
              <w:numPr>
                <w:ilvl w:val="0"/>
                <w:numId w:val="6"/>
              </w:numPr>
              <w:spacing w:before="120" w:after="0" w:line="240" w:lineRule="auto"/>
              <w:rPr>
                <w:rFonts w:cs="Arial"/>
              </w:rPr>
            </w:pPr>
            <w:r w:rsidRPr="000D7710">
              <w:rPr>
                <w:rFonts w:cs="Arial"/>
              </w:rPr>
              <w:t>Understand</w:t>
            </w:r>
            <w:r w:rsidRPr="000D7710" w:rsidR="00993C4F">
              <w:rPr>
                <w:rFonts w:cs="Arial"/>
              </w:rPr>
              <w:t>ing of</w:t>
            </w:r>
            <w:r w:rsidRPr="000D7710">
              <w:rPr>
                <w:rFonts w:cs="Arial"/>
              </w:rPr>
              <w:t xml:space="preserve"> the </w:t>
            </w:r>
            <w:r w:rsidRPr="000D7710" w:rsidR="00993C4F">
              <w:rPr>
                <w:rFonts w:cs="Arial"/>
              </w:rPr>
              <w:t>workings</w:t>
            </w:r>
            <w:r w:rsidRPr="000D7710">
              <w:rPr>
                <w:rFonts w:cs="Arial"/>
              </w:rPr>
              <w:t xml:space="preserve"> of a membership services organisation </w:t>
            </w:r>
          </w:p>
          <w:p w:rsidRPr="000D7710" w:rsidR="000D7710" w:rsidP="000D7710" w:rsidRDefault="000D7710" w14:paraId="34577C17" w14:textId="77777777">
            <w:pPr>
              <w:pStyle w:val="ListParagraph"/>
              <w:rPr>
                <w:rFonts w:cs="Arial"/>
              </w:rPr>
            </w:pPr>
          </w:p>
          <w:p w:rsidR="000D7710" w:rsidP="000D7710" w:rsidRDefault="00E6019B" w14:paraId="4DEABCC6" w14:textId="2391F573">
            <w:pPr>
              <w:pStyle w:val="ListParagraph"/>
              <w:numPr>
                <w:ilvl w:val="0"/>
                <w:numId w:val="6"/>
              </w:numPr>
              <w:spacing w:before="120" w:after="0" w:line="240" w:lineRule="auto"/>
              <w:rPr>
                <w:rFonts w:cs="Arial"/>
              </w:rPr>
            </w:pPr>
            <w:r w:rsidRPr="68C15CDD" w:rsidR="009D6933">
              <w:rPr>
                <w:rFonts w:cs="Arial"/>
              </w:rPr>
              <w:t>Working knowledge of Microsoft 365</w:t>
            </w:r>
            <w:r w:rsidRPr="68C15CDD" w:rsidR="0DC6AD6E">
              <w:rPr>
                <w:rFonts w:cs="Arial"/>
              </w:rPr>
              <w:t xml:space="preserve"> </w:t>
            </w:r>
            <w:r w:rsidRPr="68C15CDD" w:rsidR="00E6019B">
              <w:rPr>
                <w:rFonts w:cs="Arial"/>
              </w:rPr>
              <w:t>(</w:t>
            </w:r>
            <w:r w:rsidRPr="68C15CDD" w:rsidR="00993C4F">
              <w:rPr>
                <w:rFonts w:cs="Arial"/>
              </w:rPr>
              <w:t>SharePoint</w:t>
            </w:r>
            <w:r w:rsidRPr="68C15CDD" w:rsidR="00E6019B">
              <w:rPr>
                <w:rFonts w:cs="Arial"/>
              </w:rPr>
              <w:t>)</w:t>
            </w:r>
            <w:r w:rsidRPr="68C15CDD" w:rsidR="00993C4F">
              <w:rPr>
                <w:rFonts w:cs="Arial"/>
              </w:rPr>
              <w:t>, Teams, Zoom and s</w:t>
            </w:r>
            <w:r w:rsidRPr="68C15CDD" w:rsidR="009D6933">
              <w:rPr>
                <w:rFonts w:cs="Arial"/>
              </w:rPr>
              <w:t>ocial media</w:t>
            </w:r>
            <w:r w:rsidRPr="68C15CDD" w:rsidR="00993C4F">
              <w:rPr>
                <w:rFonts w:cs="Arial"/>
              </w:rPr>
              <w:t xml:space="preserve"> platforms</w:t>
            </w:r>
          </w:p>
          <w:p w:rsidRPr="000D7710" w:rsidR="000D7710" w:rsidP="000D7710" w:rsidRDefault="000D7710" w14:paraId="4158E3C0" w14:textId="77777777">
            <w:pPr>
              <w:pStyle w:val="ListParagraph"/>
              <w:rPr>
                <w:rFonts w:cs="Arial"/>
              </w:rPr>
            </w:pPr>
          </w:p>
          <w:p w:rsidR="000D7710" w:rsidP="000D7710" w:rsidRDefault="000D7710" w14:paraId="757049BB" w14:textId="77777777">
            <w:pPr>
              <w:pStyle w:val="ListParagraph"/>
              <w:numPr>
                <w:ilvl w:val="0"/>
                <w:numId w:val="6"/>
              </w:numPr>
              <w:spacing w:before="120" w:after="0" w:line="240" w:lineRule="auto"/>
              <w:rPr>
                <w:rFonts w:cs="Arial"/>
              </w:rPr>
            </w:pPr>
            <w:r w:rsidRPr="000D7710">
              <w:rPr>
                <w:rFonts w:cs="Arial"/>
              </w:rPr>
              <w:lastRenderedPageBreak/>
              <w:t>Understanding of data protection and its relevance to the key elements of the role</w:t>
            </w:r>
          </w:p>
          <w:p w:rsidRPr="000D7710" w:rsidR="000D7710" w:rsidP="000D7710" w:rsidRDefault="000D7710" w14:paraId="6FC98EE1" w14:textId="77777777">
            <w:pPr>
              <w:pStyle w:val="ListParagraph"/>
              <w:rPr>
                <w:rFonts w:cs="Arial"/>
              </w:rPr>
            </w:pPr>
          </w:p>
          <w:p w:rsidR="000D7710" w:rsidP="000D7710" w:rsidRDefault="000D7710" w14:paraId="1BCA100A" w14:textId="423ADBF0">
            <w:pPr>
              <w:pStyle w:val="ListParagraph"/>
              <w:numPr>
                <w:ilvl w:val="0"/>
                <w:numId w:val="6"/>
              </w:numPr>
              <w:spacing w:before="120" w:after="0" w:line="240" w:lineRule="auto"/>
              <w:rPr>
                <w:rFonts w:cs="Arial"/>
              </w:rPr>
            </w:pPr>
            <w:r w:rsidRPr="000D7710">
              <w:rPr>
                <w:rFonts w:cs="Arial"/>
              </w:rPr>
              <w:t>Good understanding of the need for confidentiality and be able to demonstrate steps to ensure integrity</w:t>
            </w:r>
          </w:p>
          <w:p w:rsidRPr="000D7710" w:rsidR="000D7710" w:rsidP="000D7710" w:rsidRDefault="000D7710" w14:paraId="33AA0591" w14:textId="593B29A7">
            <w:pPr>
              <w:spacing w:before="120" w:after="0" w:line="240" w:lineRule="auto"/>
              <w:rPr>
                <w:rFonts w:cs="Arial"/>
              </w:rPr>
            </w:pPr>
          </w:p>
        </w:tc>
        <w:tc>
          <w:tcPr>
            <w:tcW w:w="1559" w:type="dxa"/>
            <w:tcBorders>
              <w:top w:val="single" w:color="auto" w:sz="4" w:space="0"/>
              <w:left w:val="single" w:color="auto" w:sz="4" w:space="0"/>
              <w:bottom w:val="single" w:color="auto" w:sz="4" w:space="0"/>
              <w:right w:val="single" w:color="auto" w:sz="4" w:space="0"/>
            </w:tcBorders>
            <w:tcMar/>
            <w:hideMark/>
          </w:tcPr>
          <w:p w:rsidR="009D6933" w:rsidP="009B6F65" w:rsidRDefault="009D6933" w14:paraId="1CA44FCA" w14:textId="77777777">
            <w:pPr>
              <w:spacing w:before="120"/>
              <w:rPr>
                <w:rFonts w:cs="Arial"/>
              </w:rPr>
            </w:pPr>
            <w:r>
              <w:rPr>
                <w:rFonts w:cs="Arial"/>
              </w:rPr>
              <w:lastRenderedPageBreak/>
              <w:t>D</w:t>
            </w:r>
          </w:p>
          <w:p w:rsidR="000D7710" w:rsidP="009B6F65" w:rsidRDefault="000D7710" w14:paraId="271E955E" w14:textId="77777777">
            <w:pPr>
              <w:spacing w:before="120"/>
              <w:rPr>
                <w:rFonts w:cs="Arial"/>
              </w:rPr>
            </w:pPr>
          </w:p>
          <w:p w:rsidR="009D6933" w:rsidP="009B6F65" w:rsidRDefault="009D6933" w14:paraId="1792C13A" w14:textId="7567B884">
            <w:pPr>
              <w:spacing w:before="120"/>
              <w:rPr>
                <w:rFonts w:cs="Arial"/>
              </w:rPr>
            </w:pPr>
            <w:r>
              <w:rPr>
                <w:rFonts w:cs="Arial"/>
              </w:rPr>
              <w:t>E</w:t>
            </w:r>
          </w:p>
          <w:p w:rsidR="002566A0" w:rsidP="009B6F65" w:rsidRDefault="002566A0" w14:paraId="498FA3E9" w14:textId="77777777">
            <w:pPr>
              <w:spacing w:before="120"/>
              <w:rPr>
                <w:rFonts w:cs="Arial"/>
              </w:rPr>
            </w:pPr>
          </w:p>
          <w:p w:rsidR="009D6933" w:rsidP="009B6F65" w:rsidRDefault="00BB4796" w14:paraId="77AF5274" w14:textId="065CE62E">
            <w:pPr>
              <w:spacing w:before="120"/>
              <w:rPr>
                <w:rFonts w:cs="Arial"/>
              </w:rPr>
            </w:pPr>
            <w:r>
              <w:rPr>
                <w:rFonts w:cs="Arial"/>
              </w:rPr>
              <w:t>E</w:t>
            </w:r>
          </w:p>
          <w:p w:rsidR="00993C4F" w:rsidP="009B6F65" w:rsidRDefault="00993C4F" w14:paraId="125997C2" w14:textId="77777777">
            <w:pPr>
              <w:spacing w:before="120"/>
              <w:rPr>
                <w:rFonts w:cs="Arial"/>
              </w:rPr>
            </w:pPr>
          </w:p>
          <w:p w:rsidR="68C15CDD" w:rsidP="68C15CDD" w:rsidRDefault="68C15CDD" w14:paraId="630B21CA" w14:textId="75420C61">
            <w:pPr>
              <w:spacing w:before="120"/>
              <w:rPr>
                <w:rFonts w:cs="Arial"/>
              </w:rPr>
            </w:pPr>
          </w:p>
          <w:p w:rsidR="009D6933" w:rsidP="009B6F65" w:rsidRDefault="009D6933" w14:paraId="4650652A" w14:textId="34F72570">
            <w:pPr>
              <w:spacing w:before="120"/>
              <w:rPr>
                <w:rFonts w:cs="Arial"/>
              </w:rPr>
            </w:pPr>
            <w:r>
              <w:rPr>
                <w:rFonts w:cs="Arial"/>
              </w:rPr>
              <w:t>D</w:t>
            </w:r>
          </w:p>
          <w:p w:rsidR="009D6933" w:rsidP="009B6F65" w:rsidRDefault="009D6933" w14:paraId="15C8764C" w14:textId="77777777">
            <w:pPr>
              <w:spacing w:before="120"/>
              <w:rPr>
                <w:rFonts w:cs="Arial"/>
              </w:rPr>
            </w:pPr>
            <w:r w:rsidRPr="68C15CDD" w:rsidR="009D6933">
              <w:rPr>
                <w:rFonts w:cs="Arial"/>
              </w:rPr>
              <w:t>E</w:t>
            </w:r>
          </w:p>
          <w:p w:rsidR="000D7710" w:rsidP="009B6F65" w:rsidRDefault="000D7710" w14:paraId="45193C5F" w14:textId="09CD303D">
            <w:pPr>
              <w:spacing w:before="120"/>
              <w:rPr>
                <w:rFonts w:cs="Arial"/>
              </w:rPr>
            </w:pPr>
            <w:r w:rsidRPr="68C15CDD" w:rsidR="77C7EAC3">
              <w:rPr>
                <w:rFonts w:cs="Arial"/>
              </w:rPr>
              <w:t>E</w:t>
            </w:r>
          </w:p>
          <w:p w:rsidR="68C15CDD" w:rsidP="68C15CDD" w:rsidRDefault="68C15CDD" w14:paraId="6E47B75C" w14:textId="66E4B202">
            <w:pPr>
              <w:spacing w:before="120"/>
              <w:rPr>
                <w:rFonts w:cs="Arial"/>
              </w:rPr>
            </w:pPr>
          </w:p>
          <w:p w:rsidR="000D7710" w:rsidP="009B6F65" w:rsidRDefault="000D7710" w14:paraId="2CCD02F8" w14:textId="77777777">
            <w:pPr>
              <w:spacing w:before="120"/>
              <w:rPr>
                <w:rFonts w:cs="Arial"/>
              </w:rPr>
            </w:pPr>
            <w:r>
              <w:rPr>
                <w:rFonts w:cs="Arial"/>
              </w:rPr>
              <w:lastRenderedPageBreak/>
              <w:t>E</w:t>
            </w:r>
          </w:p>
          <w:p w:rsidR="000D7710" w:rsidP="009B6F65" w:rsidRDefault="000D7710" w14:paraId="69D1BE73" w14:textId="77777777">
            <w:pPr>
              <w:spacing w:before="120"/>
              <w:rPr>
                <w:rFonts w:cs="Arial"/>
              </w:rPr>
            </w:pPr>
          </w:p>
          <w:p w:rsidR="000D7710" w:rsidP="009B6F65" w:rsidRDefault="000D7710" w14:paraId="12B4E9BA" w14:noSpellErr="1" w14:textId="4E9051E7">
            <w:pPr>
              <w:spacing w:before="120"/>
              <w:rPr>
                <w:rFonts w:cs="Arial"/>
              </w:rPr>
            </w:pPr>
          </w:p>
          <w:p w:rsidRPr="00445539" w:rsidR="000D7710" w:rsidP="009B6F65" w:rsidRDefault="000D7710" w14:paraId="1545CBD6" w14:textId="7F46CD92">
            <w:pPr>
              <w:spacing w:before="120"/>
              <w:rPr>
                <w:rFonts w:cs="Arial"/>
              </w:rPr>
            </w:pPr>
          </w:p>
        </w:tc>
        <w:tc>
          <w:tcPr>
            <w:tcW w:w="1468" w:type="dxa"/>
            <w:tcBorders>
              <w:top w:val="single" w:color="auto" w:sz="4" w:space="0"/>
              <w:left w:val="single" w:color="auto" w:sz="4" w:space="0"/>
              <w:bottom w:val="single" w:color="auto" w:sz="4" w:space="0"/>
              <w:right w:val="single" w:color="auto" w:sz="4" w:space="0"/>
            </w:tcBorders>
            <w:tcMar/>
          </w:tcPr>
          <w:p w:rsidRPr="00445539" w:rsidR="009D6933" w:rsidP="68C15CDD" w:rsidRDefault="008F08EB" w14:noSpellErr="1" w14:paraId="5F3DCB6F" w14:textId="77828611">
            <w:pPr>
              <w:spacing w:before="120"/>
              <w:rPr>
                <w:rFonts w:cs="Arial"/>
              </w:rPr>
            </w:pPr>
            <w:r w:rsidRPr="68C15CDD" w:rsidR="008F08EB">
              <w:rPr>
                <w:rFonts w:cs="Arial"/>
              </w:rPr>
              <w:t>S</w:t>
            </w:r>
            <w:r w:rsidRPr="68C15CDD" w:rsidR="00760255">
              <w:rPr>
                <w:rFonts w:cs="Arial"/>
              </w:rPr>
              <w:t>, I</w:t>
            </w:r>
          </w:p>
          <w:p w:rsidRPr="00445539" w:rsidR="009D6933" w:rsidP="68C15CDD" w:rsidRDefault="008F08EB" w14:paraId="650A0C28" w14:textId="613A652A">
            <w:pPr>
              <w:spacing w:before="120"/>
              <w:rPr>
                <w:rFonts w:cs="Arial"/>
              </w:rPr>
            </w:pPr>
          </w:p>
          <w:p w:rsidRPr="00445539" w:rsidR="009D6933" w:rsidP="68C15CDD" w:rsidRDefault="008F08EB" w14:paraId="3AA416A0" w14:textId="09AB5900">
            <w:pPr>
              <w:spacing w:before="120"/>
              <w:rPr>
                <w:rFonts w:cs="Arial"/>
              </w:rPr>
            </w:pPr>
            <w:r w:rsidRPr="68C15CDD" w:rsidR="4E4701B8">
              <w:rPr>
                <w:rFonts w:cs="Arial"/>
              </w:rPr>
              <w:t>S, I</w:t>
            </w:r>
            <w:r w:rsidRPr="68C15CDD" w:rsidR="0EA07D48">
              <w:rPr>
                <w:rFonts w:cs="Arial"/>
              </w:rPr>
              <w:t>, T</w:t>
            </w:r>
          </w:p>
          <w:p w:rsidRPr="00445539" w:rsidR="009D6933" w:rsidP="68C15CDD" w:rsidRDefault="008F08EB" w14:paraId="23AC2B8B" w14:textId="3B25D23E">
            <w:pPr>
              <w:spacing w:before="120"/>
              <w:rPr>
                <w:rFonts w:cs="Arial"/>
              </w:rPr>
            </w:pPr>
          </w:p>
          <w:p w:rsidRPr="00445539" w:rsidR="009D6933" w:rsidP="68C15CDD" w:rsidRDefault="008F08EB" w14:paraId="31B5BFB1" w14:textId="5CD7F5DB">
            <w:pPr>
              <w:spacing w:before="120"/>
              <w:rPr>
                <w:rFonts w:cs="Arial"/>
              </w:rPr>
            </w:pPr>
            <w:r w:rsidRPr="68C15CDD" w:rsidR="4E4701B8">
              <w:rPr>
                <w:rFonts w:cs="Arial"/>
              </w:rPr>
              <w:t>S, I</w:t>
            </w:r>
          </w:p>
          <w:p w:rsidRPr="00445539" w:rsidR="009D6933" w:rsidP="68C15CDD" w:rsidRDefault="008F08EB" w14:paraId="6784D518" w14:textId="53D8262B">
            <w:pPr>
              <w:spacing w:before="120"/>
              <w:rPr>
                <w:rFonts w:cs="Arial"/>
              </w:rPr>
            </w:pPr>
          </w:p>
          <w:p w:rsidRPr="00445539" w:rsidR="009D6933" w:rsidP="68C15CDD" w:rsidRDefault="008F08EB" w14:paraId="71E0FBB4" w14:textId="624E7CF8">
            <w:pPr>
              <w:spacing w:before="120"/>
              <w:rPr>
                <w:rFonts w:cs="Arial"/>
              </w:rPr>
            </w:pPr>
            <w:r w:rsidRPr="68C15CDD" w:rsidR="4E4701B8">
              <w:rPr>
                <w:rFonts w:cs="Arial"/>
              </w:rPr>
              <w:t>S, I</w:t>
            </w:r>
          </w:p>
          <w:p w:rsidRPr="00445539" w:rsidR="009D6933" w:rsidP="68C15CDD" w:rsidRDefault="008F08EB" w14:paraId="3DAB9FD7" w14:textId="32624958">
            <w:pPr>
              <w:spacing w:before="120"/>
              <w:rPr>
                <w:rFonts w:cs="Arial"/>
              </w:rPr>
            </w:pPr>
          </w:p>
          <w:p w:rsidRPr="00445539" w:rsidR="009D6933" w:rsidP="68C15CDD" w:rsidRDefault="008F08EB" w14:paraId="4622CE39" w14:textId="3BA6D624">
            <w:pPr>
              <w:spacing w:before="120"/>
              <w:rPr>
                <w:rFonts w:cs="Arial"/>
              </w:rPr>
            </w:pPr>
            <w:r w:rsidRPr="68C15CDD" w:rsidR="4E4701B8">
              <w:rPr>
                <w:rFonts w:cs="Arial"/>
              </w:rPr>
              <w:t>S, T</w:t>
            </w:r>
          </w:p>
          <w:p w:rsidRPr="00445539" w:rsidR="009D6933" w:rsidP="68C15CDD" w:rsidRDefault="008F08EB" w14:paraId="3B00E4BE" w14:textId="4CEB22D5">
            <w:pPr>
              <w:spacing w:before="120"/>
              <w:rPr>
                <w:rFonts w:cs="Arial"/>
              </w:rPr>
            </w:pPr>
            <w:r w:rsidRPr="68C15CDD" w:rsidR="5C655997">
              <w:rPr>
                <w:rFonts w:cs="Arial"/>
              </w:rPr>
              <w:t>S</w:t>
            </w:r>
          </w:p>
          <w:p w:rsidRPr="00445539" w:rsidR="009D6933" w:rsidP="68C15CDD" w:rsidRDefault="008F08EB" w14:paraId="5CDF0A9C" w14:textId="5FAA9878">
            <w:pPr>
              <w:spacing w:before="120"/>
              <w:rPr>
                <w:rFonts w:cs="Arial"/>
              </w:rPr>
            </w:pPr>
          </w:p>
          <w:p w:rsidRPr="00445539" w:rsidR="009D6933" w:rsidP="68C15CDD" w:rsidRDefault="008F08EB" w14:paraId="1F5619FE" w14:textId="40E4F858">
            <w:pPr>
              <w:spacing w:before="120"/>
              <w:rPr>
                <w:rFonts w:cs="Arial"/>
              </w:rPr>
            </w:pPr>
            <w:r w:rsidRPr="68C15CDD" w:rsidR="4F788816">
              <w:rPr>
                <w:rFonts w:cs="Arial"/>
              </w:rPr>
              <w:t xml:space="preserve"> </w:t>
            </w:r>
            <w:r w:rsidRPr="68C15CDD" w:rsidR="6E05460B">
              <w:rPr>
                <w:rFonts w:cs="Arial"/>
              </w:rPr>
              <w:t>S, I</w:t>
            </w:r>
          </w:p>
          <w:p w:rsidRPr="00445539" w:rsidR="009D6933" w:rsidP="68C15CDD" w:rsidRDefault="008F08EB" w14:paraId="10E552A9" w14:textId="6DD6F914">
            <w:pPr>
              <w:spacing w:before="120"/>
              <w:rPr>
                <w:rFonts w:cs="Arial"/>
              </w:rPr>
            </w:pPr>
          </w:p>
          <w:p w:rsidRPr="00445539" w:rsidR="009D6933" w:rsidP="68C15CDD" w:rsidRDefault="008F08EB" w14:paraId="2D5F4389" w14:textId="2F4DC330">
            <w:pPr>
              <w:spacing w:before="120"/>
              <w:rPr>
                <w:rFonts w:cs="Arial"/>
              </w:rPr>
            </w:pPr>
          </w:p>
          <w:p w:rsidRPr="00445539" w:rsidR="009D6933" w:rsidP="009B6F65" w:rsidRDefault="008F08EB" w14:paraId="31A98079" w14:textId="6C4D1748">
            <w:pPr>
              <w:spacing w:before="120"/>
              <w:rPr>
                <w:rFonts w:cs="Arial"/>
              </w:rPr>
            </w:pPr>
          </w:p>
        </w:tc>
      </w:tr>
      <w:tr w:rsidRPr="00445539" w:rsidR="009D6933" w:rsidTr="68C15CDD" w14:paraId="0CBC2B47" w14:textId="77777777">
        <w:tc>
          <w:tcPr>
            <w:tcW w:w="8522" w:type="dxa"/>
            <w:gridSpan w:val="3"/>
            <w:tcBorders>
              <w:top w:val="single" w:color="auto" w:sz="4" w:space="0"/>
              <w:left w:val="single" w:color="auto" w:sz="4" w:space="0"/>
              <w:bottom w:val="single" w:color="auto" w:sz="4" w:space="0"/>
              <w:right w:val="single" w:color="auto" w:sz="4" w:space="0"/>
            </w:tcBorders>
            <w:shd w:val="clear" w:color="auto" w:fill="E6E6E6"/>
            <w:tcMar/>
            <w:hideMark/>
          </w:tcPr>
          <w:p w:rsidRPr="00445539" w:rsidR="009D6933" w:rsidP="68C15CDD" w:rsidRDefault="009D6933" w14:paraId="02EE583F" w14:textId="4AAD6678">
            <w:pPr>
              <w:spacing w:before="60" w:after="60"/>
              <w:rPr>
                <w:rFonts w:cs="Arial"/>
                <w:b w:val="1"/>
                <w:bCs w:val="1"/>
              </w:rPr>
            </w:pPr>
            <w:r w:rsidRPr="68C15CDD" w:rsidR="009D6933">
              <w:rPr>
                <w:rFonts w:cs="Arial"/>
                <w:b w:val="1"/>
                <w:bCs w:val="1"/>
              </w:rPr>
              <w:t>Experience</w:t>
            </w:r>
            <w:r w:rsidRPr="68C15CDD" w:rsidR="13EF1907">
              <w:rPr>
                <w:rFonts w:cs="Arial"/>
                <w:b w:val="1"/>
                <w:bCs w:val="1"/>
              </w:rPr>
              <w:t xml:space="preserve">                                                                                                                                     S</w:t>
            </w:r>
            <w:r w:rsidRPr="68C15CDD" w:rsidR="182E2596">
              <w:rPr>
                <w:rFonts w:cs="Arial"/>
                <w:b w:val="1"/>
                <w:bCs w:val="1"/>
              </w:rPr>
              <w:t xml:space="preserve">, </w:t>
            </w:r>
            <w:r w:rsidRPr="68C15CDD" w:rsidR="13EF1907">
              <w:rPr>
                <w:rFonts w:cs="Arial"/>
                <w:b w:val="1"/>
                <w:bCs w:val="1"/>
              </w:rPr>
              <w:t>I</w:t>
            </w:r>
            <w:r w:rsidRPr="68C15CDD" w:rsidR="078FCB20">
              <w:rPr>
                <w:rFonts w:cs="Arial"/>
                <w:b w:val="1"/>
                <w:bCs w:val="1"/>
              </w:rPr>
              <w:t>, T</w:t>
            </w:r>
          </w:p>
        </w:tc>
      </w:tr>
      <w:tr w:rsidRPr="00445539" w:rsidR="009D6933" w:rsidTr="68C15CDD" w14:paraId="7F20D745" w14:textId="77777777">
        <w:tc>
          <w:tcPr>
            <w:tcW w:w="5495" w:type="dxa"/>
            <w:tcBorders>
              <w:top w:val="single" w:color="auto" w:sz="4" w:space="0"/>
              <w:left w:val="single" w:color="auto" w:sz="4" w:space="0"/>
              <w:bottom w:val="single" w:color="auto" w:sz="4" w:space="0"/>
              <w:right w:val="single" w:color="auto" w:sz="4" w:space="0"/>
            </w:tcBorders>
            <w:tcMar/>
            <w:hideMark/>
          </w:tcPr>
          <w:p w:rsidR="000D7710" w:rsidP="00527FE9" w:rsidRDefault="000D7710" w14:paraId="4A7EA957" w14:textId="4D958AFC">
            <w:pPr>
              <w:pStyle w:val="ListParagraph"/>
              <w:numPr>
                <w:ilvl w:val="0"/>
                <w:numId w:val="7"/>
              </w:numPr>
              <w:tabs>
                <w:tab w:val="num" w:pos="900"/>
              </w:tabs>
              <w:spacing w:before="120" w:after="200" w:line="276" w:lineRule="auto"/>
              <w:rPr>
                <w:rFonts w:cs="Arial"/>
              </w:rPr>
            </w:pPr>
            <w:r w:rsidRPr="000D7710">
              <w:rPr>
                <w:rFonts w:cs="Arial"/>
              </w:rPr>
              <w:t xml:space="preserve">Qualified lawyer with </w:t>
            </w:r>
            <w:r w:rsidR="000070C4">
              <w:rPr>
                <w:rFonts w:cs="Arial"/>
              </w:rPr>
              <w:t>post-qualification</w:t>
            </w:r>
            <w:r w:rsidRPr="000D7710">
              <w:rPr>
                <w:rFonts w:cs="Arial"/>
              </w:rPr>
              <w:t xml:space="preserve"> experience in practice </w:t>
            </w:r>
            <w:r w:rsidR="00807C87">
              <w:rPr>
                <w:rFonts w:cs="Arial"/>
              </w:rPr>
              <w:t>(</w:t>
            </w:r>
            <w:r w:rsidR="00781F66">
              <w:rPr>
                <w:rFonts w:cs="Arial"/>
              </w:rPr>
              <w:t>preferably)</w:t>
            </w:r>
          </w:p>
          <w:p w:rsidRPr="000D7710" w:rsidR="000D7710" w:rsidP="000D7710" w:rsidRDefault="000D7710" w14:paraId="4C1AD9F5" w14:textId="77777777">
            <w:pPr>
              <w:pStyle w:val="ListParagraph"/>
              <w:spacing w:before="120" w:after="200" w:line="276" w:lineRule="auto"/>
              <w:rPr>
                <w:rFonts w:cs="Arial"/>
              </w:rPr>
            </w:pPr>
          </w:p>
          <w:p w:rsidR="000D7710" w:rsidP="000D7710" w:rsidRDefault="000D7710" w14:paraId="532D8BB4" w14:textId="269B6BF3">
            <w:pPr>
              <w:pStyle w:val="ListParagraph"/>
              <w:numPr>
                <w:ilvl w:val="0"/>
                <w:numId w:val="7"/>
              </w:numPr>
              <w:tabs>
                <w:tab w:val="num" w:pos="900"/>
              </w:tabs>
              <w:spacing w:before="120" w:after="200" w:line="276" w:lineRule="auto"/>
              <w:rPr>
                <w:rFonts w:cs="Arial"/>
              </w:rPr>
            </w:pPr>
            <w:r>
              <w:rPr>
                <w:rFonts w:cs="Arial"/>
              </w:rPr>
              <w:t xml:space="preserve">Experience of working in a local authority </w:t>
            </w:r>
            <w:r w:rsidR="000070C4">
              <w:rPr>
                <w:rFonts w:cs="Arial"/>
              </w:rPr>
              <w:t>as a lawyer or officer</w:t>
            </w:r>
          </w:p>
          <w:p w:rsidRPr="000070C4" w:rsidR="000070C4" w:rsidP="000070C4" w:rsidRDefault="000070C4" w14:paraId="7AE51DE8" w14:textId="77777777">
            <w:pPr>
              <w:pStyle w:val="ListParagraph"/>
              <w:rPr>
                <w:rFonts w:cs="Arial"/>
              </w:rPr>
            </w:pPr>
          </w:p>
          <w:p w:rsidR="009D6933" w:rsidP="000D7710" w:rsidRDefault="000070C4" w14:paraId="7952139D" w14:textId="4976A65A">
            <w:pPr>
              <w:pStyle w:val="ListParagraph"/>
              <w:numPr>
                <w:ilvl w:val="0"/>
                <w:numId w:val="7"/>
              </w:numPr>
              <w:tabs>
                <w:tab w:val="num" w:pos="900"/>
              </w:tabs>
              <w:spacing w:before="120" w:after="200" w:line="276" w:lineRule="auto"/>
              <w:rPr>
                <w:rFonts w:cs="Arial"/>
              </w:rPr>
            </w:pPr>
            <w:r>
              <w:rPr>
                <w:rFonts w:cs="Arial"/>
              </w:rPr>
              <w:t xml:space="preserve">Course and conference management experience </w:t>
            </w:r>
            <w:r w:rsidR="00781F66">
              <w:rPr>
                <w:rFonts w:cs="Arial"/>
              </w:rPr>
              <w:t>(</w:t>
            </w:r>
            <w:r>
              <w:rPr>
                <w:rFonts w:cs="Arial"/>
              </w:rPr>
              <w:t>ideally with online delivery</w:t>
            </w:r>
            <w:r w:rsidR="00781F66">
              <w:rPr>
                <w:rFonts w:cs="Arial"/>
              </w:rPr>
              <w:t>)</w:t>
            </w:r>
            <w:r w:rsidRPr="000070C4" w:rsidR="009D6933">
              <w:rPr>
                <w:rFonts w:cs="Arial"/>
              </w:rPr>
              <w:t xml:space="preserve"> </w:t>
            </w:r>
          </w:p>
          <w:p w:rsidRPr="000070C4" w:rsidR="000070C4" w:rsidP="000070C4" w:rsidRDefault="000070C4" w14:paraId="5CC75AAE" w14:textId="77777777">
            <w:pPr>
              <w:pStyle w:val="ListParagraph"/>
              <w:rPr>
                <w:rFonts w:cs="Arial"/>
              </w:rPr>
            </w:pPr>
          </w:p>
          <w:p w:rsidR="000070C4" w:rsidP="000D7710" w:rsidRDefault="000070C4" w14:paraId="60188CC8" w14:textId="77777777">
            <w:pPr>
              <w:pStyle w:val="ListParagraph"/>
              <w:numPr>
                <w:ilvl w:val="0"/>
                <w:numId w:val="7"/>
              </w:numPr>
              <w:tabs>
                <w:tab w:val="num" w:pos="900"/>
              </w:tabs>
              <w:spacing w:before="120" w:after="200" w:line="276" w:lineRule="auto"/>
              <w:rPr>
                <w:rFonts w:cs="Arial"/>
              </w:rPr>
            </w:pPr>
            <w:r>
              <w:rPr>
                <w:rFonts w:cs="Arial"/>
              </w:rPr>
              <w:t>Demonstrated experience of working unsupervised and taking responsibility for decisions</w:t>
            </w:r>
          </w:p>
          <w:p w:rsidRPr="000070C4" w:rsidR="000070C4" w:rsidP="000070C4" w:rsidRDefault="000070C4" w14:paraId="28DDBBFC" w14:textId="77777777">
            <w:pPr>
              <w:pStyle w:val="ListParagraph"/>
              <w:rPr>
                <w:rFonts w:cs="Arial"/>
              </w:rPr>
            </w:pPr>
          </w:p>
          <w:p w:rsidR="000070C4" w:rsidP="000D7710" w:rsidRDefault="000070C4" w14:paraId="3EE90566" w14:textId="77777777">
            <w:pPr>
              <w:pStyle w:val="ListParagraph"/>
              <w:numPr>
                <w:ilvl w:val="0"/>
                <w:numId w:val="7"/>
              </w:numPr>
              <w:tabs>
                <w:tab w:val="num" w:pos="900"/>
              </w:tabs>
              <w:spacing w:before="120" w:after="200" w:line="276" w:lineRule="auto"/>
              <w:rPr>
                <w:rFonts w:cs="Arial"/>
              </w:rPr>
            </w:pPr>
            <w:r w:rsidRPr="000D7710">
              <w:rPr>
                <w:rFonts w:cs="Arial"/>
              </w:rPr>
              <w:t>Experience in an externally facing role to include dealing with customers or clients</w:t>
            </w:r>
          </w:p>
          <w:p w:rsidRPr="000070C4" w:rsidR="000070C4" w:rsidP="000070C4" w:rsidRDefault="000070C4" w14:paraId="0C80E091" w14:textId="77777777">
            <w:pPr>
              <w:pStyle w:val="ListParagraph"/>
              <w:rPr>
                <w:rFonts w:cs="Arial"/>
              </w:rPr>
            </w:pPr>
          </w:p>
          <w:p w:rsidR="000070C4" w:rsidP="000D7710" w:rsidRDefault="000070C4" w14:paraId="261B6856" w14:textId="77777777">
            <w:pPr>
              <w:pStyle w:val="ListParagraph"/>
              <w:numPr>
                <w:ilvl w:val="0"/>
                <w:numId w:val="7"/>
              </w:numPr>
              <w:tabs>
                <w:tab w:val="num" w:pos="900"/>
              </w:tabs>
              <w:spacing w:before="120" w:after="200" w:line="276" w:lineRule="auto"/>
              <w:rPr>
                <w:rFonts w:cs="Arial"/>
              </w:rPr>
            </w:pPr>
            <w:r>
              <w:rPr>
                <w:rFonts w:cs="Arial"/>
              </w:rPr>
              <w:t>Working with external speakers and consultants on course design and delivery</w:t>
            </w:r>
          </w:p>
          <w:p w:rsidRPr="000070C4" w:rsidR="000070C4" w:rsidP="000070C4" w:rsidRDefault="000070C4" w14:paraId="047E76B3" w14:textId="77777777">
            <w:pPr>
              <w:pStyle w:val="ListParagraph"/>
              <w:rPr>
                <w:rFonts w:cs="Arial"/>
              </w:rPr>
            </w:pPr>
          </w:p>
          <w:p w:rsidR="000070C4" w:rsidP="000D7710" w:rsidRDefault="000070C4" w14:paraId="71F9FE62" w14:textId="77777777">
            <w:pPr>
              <w:pStyle w:val="ListParagraph"/>
              <w:numPr>
                <w:ilvl w:val="0"/>
                <w:numId w:val="7"/>
              </w:numPr>
              <w:tabs>
                <w:tab w:val="num" w:pos="900"/>
              </w:tabs>
              <w:spacing w:before="120" w:after="200" w:line="276" w:lineRule="auto"/>
              <w:rPr>
                <w:rFonts w:cs="Arial"/>
              </w:rPr>
            </w:pPr>
            <w:r>
              <w:rPr>
                <w:rFonts w:cs="Arial"/>
              </w:rPr>
              <w:t>Experience of drafting communications on behalf of an organisation with a local or national profile</w:t>
            </w:r>
          </w:p>
          <w:p w:rsidRPr="000070C4" w:rsidR="000070C4" w:rsidP="000070C4" w:rsidRDefault="000070C4" w14:paraId="1EA0E8EB" w14:textId="77777777">
            <w:pPr>
              <w:pStyle w:val="ListParagraph"/>
              <w:rPr>
                <w:rFonts w:cs="Arial"/>
              </w:rPr>
            </w:pPr>
          </w:p>
          <w:p w:rsidRPr="000070C4" w:rsidR="000070C4" w:rsidP="000D7710" w:rsidRDefault="000070C4" w14:paraId="29D4F3BA" w14:textId="53090FE2">
            <w:pPr>
              <w:pStyle w:val="ListParagraph"/>
              <w:numPr>
                <w:ilvl w:val="0"/>
                <w:numId w:val="7"/>
              </w:numPr>
              <w:tabs>
                <w:tab w:val="num" w:pos="900"/>
              </w:tabs>
              <w:spacing w:before="120" w:after="200" w:line="276" w:lineRule="auto"/>
              <w:rPr>
                <w:rFonts w:cs="Arial"/>
              </w:rPr>
            </w:pPr>
            <w:r>
              <w:rPr>
                <w:rFonts w:cs="Arial"/>
              </w:rPr>
              <w:t>Project management involving multiple deadlines and the management of various stakeholder interests and deliverables</w:t>
            </w:r>
          </w:p>
        </w:tc>
        <w:tc>
          <w:tcPr>
            <w:tcW w:w="1559" w:type="dxa"/>
            <w:tcBorders>
              <w:top w:val="single" w:color="auto" w:sz="4" w:space="0"/>
              <w:left w:val="single" w:color="auto" w:sz="4" w:space="0"/>
              <w:bottom w:val="single" w:color="auto" w:sz="4" w:space="0"/>
              <w:right w:val="single" w:color="auto" w:sz="4" w:space="0"/>
            </w:tcBorders>
            <w:tcMar/>
            <w:hideMark/>
          </w:tcPr>
          <w:p w:rsidR="009D6933" w:rsidP="009B6F65" w:rsidRDefault="000D7710" w14:paraId="5406A772" w14:textId="77777777">
            <w:pPr>
              <w:spacing w:before="120"/>
              <w:rPr>
                <w:rFonts w:cs="Arial"/>
              </w:rPr>
            </w:pPr>
            <w:r>
              <w:rPr>
                <w:rFonts w:cs="Arial"/>
              </w:rPr>
              <w:t>D</w:t>
            </w:r>
          </w:p>
          <w:p w:rsidR="000070C4" w:rsidP="009B6F65" w:rsidRDefault="000070C4" w14:paraId="2A693D5F" w14:textId="77777777">
            <w:pPr>
              <w:spacing w:before="120"/>
              <w:rPr>
                <w:rFonts w:cs="Arial"/>
              </w:rPr>
            </w:pPr>
          </w:p>
          <w:p w:rsidR="000D7710" w:rsidP="009B6F65" w:rsidRDefault="000D7710" w14:paraId="56DB52C8" w14:textId="77777777">
            <w:pPr>
              <w:spacing w:before="120"/>
              <w:rPr>
                <w:rFonts w:cs="Arial"/>
              </w:rPr>
            </w:pPr>
            <w:r>
              <w:rPr>
                <w:rFonts w:cs="Arial"/>
              </w:rPr>
              <w:t>D</w:t>
            </w:r>
          </w:p>
          <w:p w:rsidR="000070C4" w:rsidP="009B6F65" w:rsidRDefault="000070C4" w14:paraId="214C9DAA" w14:textId="77777777">
            <w:pPr>
              <w:spacing w:before="120"/>
              <w:rPr>
                <w:rFonts w:cs="Arial"/>
              </w:rPr>
            </w:pPr>
          </w:p>
          <w:p w:rsidR="000070C4" w:rsidP="009B6F65" w:rsidRDefault="000070C4" w14:paraId="19FC43CA" w14:textId="77777777">
            <w:pPr>
              <w:spacing w:before="120"/>
              <w:rPr>
                <w:rFonts w:cs="Arial"/>
              </w:rPr>
            </w:pPr>
            <w:r>
              <w:rPr>
                <w:rFonts w:cs="Arial"/>
              </w:rPr>
              <w:t>E</w:t>
            </w:r>
          </w:p>
          <w:p w:rsidR="000070C4" w:rsidP="009B6F65" w:rsidRDefault="000070C4" w14:paraId="7F071B39" w14:textId="77777777">
            <w:pPr>
              <w:spacing w:before="120"/>
              <w:rPr>
                <w:rFonts w:cs="Arial"/>
              </w:rPr>
            </w:pPr>
          </w:p>
          <w:p w:rsidR="000070C4" w:rsidP="009B6F65" w:rsidRDefault="000070C4" w14:paraId="40638682" w14:textId="77777777">
            <w:pPr>
              <w:spacing w:before="120"/>
              <w:rPr>
                <w:rFonts w:cs="Arial"/>
              </w:rPr>
            </w:pPr>
            <w:r>
              <w:rPr>
                <w:rFonts w:cs="Arial"/>
              </w:rPr>
              <w:t>E</w:t>
            </w:r>
          </w:p>
          <w:p w:rsidR="000070C4" w:rsidP="009B6F65" w:rsidRDefault="000070C4" w14:paraId="42340F3B" w14:textId="77777777">
            <w:pPr>
              <w:spacing w:before="120"/>
              <w:rPr>
                <w:rFonts w:cs="Arial"/>
              </w:rPr>
            </w:pPr>
          </w:p>
          <w:p w:rsidR="000070C4" w:rsidP="009B6F65" w:rsidRDefault="000070C4" w14:paraId="44A1A991" w14:textId="77777777">
            <w:pPr>
              <w:spacing w:before="120"/>
              <w:rPr>
                <w:rFonts w:cs="Arial"/>
              </w:rPr>
            </w:pPr>
          </w:p>
          <w:p w:rsidR="000070C4" w:rsidP="009B6F65" w:rsidRDefault="000070C4" w14:paraId="181FAF8A" w14:textId="77777777">
            <w:pPr>
              <w:spacing w:before="120"/>
              <w:rPr>
                <w:rFonts w:cs="Arial"/>
              </w:rPr>
            </w:pPr>
            <w:r>
              <w:rPr>
                <w:rFonts w:cs="Arial"/>
              </w:rPr>
              <w:t>D</w:t>
            </w:r>
          </w:p>
          <w:p w:rsidR="000070C4" w:rsidP="009B6F65" w:rsidRDefault="000070C4" w14:paraId="4FFD3F02" w14:textId="77777777">
            <w:pPr>
              <w:spacing w:before="120"/>
              <w:rPr>
                <w:rFonts w:cs="Arial"/>
              </w:rPr>
            </w:pPr>
          </w:p>
          <w:p w:rsidR="000070C4" w:rsidP="009B6F65" w:rsidRDefault="000070C4" w14:paraId="0855C550" w14:textId="77777777">
            <w:pPr>
              <w:spacing w:before="120"/>
              <w:rPr>
                <w:rFonts w:cs="Arial"/>
              </w:rPr>
            </w:pPr>
            <w:r>
              <w:rPr>
                <w:rFonts w:cs="Arial"/>
              </w:rPr>
              <w:t>D</w:t>
            </w:r>
          </w:p>
          <w:p w:rsidR="000070C4" w:rsidP="009B6F65" w:rsidRDefault="000070C4" w14:paraId="78FEBA67" w14:textId="77777777">
            <w:pPr>
              <w:spacing w:before="120"/>
              <w:rPr>
                <w:rFonts w:cs="Arial"/>
              </w:rPr>
            </w:pPr>
          </w:p>
          <w:p w:rsidR="000070C4" w:rsidP="009B6F65" w:rsidRDefault="000070C4" w14:paraId="7CCB397F" w14:textId="77777777">
            <w:pPr>
              <w:spacing w:before="120"/>
              <w:rPr>
                <w:rFonts w:cs="Arial"/>
              </w:rPr>
            </w:pPr>
            <w:r>
              <w:rPr>
                <w:rFonts w:cs="Arial"/>
              </w:rPr>
              <w:t>D</w:t>
            </w:r>
          </w:p>
          <w:p w:rsidR="000070C4" w:rsidP="009B6F65" w:rsidRDefault="000070C4" w14:paraId="41C84D68" w14:textId="77777777">
            <w:pPr>
              <w:spacing w:before="120"/>
              <w:rPr>
                <w:rFonts w:cs="Arial"/>
              </w:rPr>
            </w:pPr>
          </w:p>
          <w:p w:rsidR="000070C4" w:rsidP="009B6F65" w:rsidRDefault="000070C4" w14:paraId="25476200" w14:textId="77777777">
            <w:pPr>
              <w:spacing w:before="120"/>
              <w:rPr>
                <w:rFonts w:cs="Arial"/>
              </w:rPr>
            </w:pPr>
          </w:p>
          <w:p w:rsidRPr="00445539" w:rsidR="000070C4" w:rsidP="009B6F65" w:rsidRDefault="000070C4" w14:paraId="6996E220" w14:textId="3E875019">
            <w:pPr>
              <w:spacing w:before="120"/>
              <w:rPr>
                <w:rFonts w:cs="Arial"/>
              </w:rPr>
            </w:pPr>
            <w:r>
              <w:rPr>
                <w:rFonts w:cs="Arial"/>
              </w:rPr>
              <w:t>E</w:t>
            </w:r>
          </w:p>
        </w:tc>
        <w:tc>
          <w:tcPr>
            <w:tcW w:w="1468" w:type="dxa"/>
            <w:tcBorders>
              <w:top w:val="single" w:color="auto" w:sz="4" w:space="0"/>
              <w:left w:val="single" w:color="auto" w:sz="4" w:space="0"/>
              <w:bottom w:val="single" w:color="auto" w:sz="4" w:space="0"/>
              <w:right w:val="single" w:color="auto" w:sz="4" w:space="0"/>
            </w:tcBorders>
            <w:tcMar/>
          </w:tcPr>
          <w:p w:rsidRPr="00445539" w:rsidR="009D6933" w:rsidP="009B6F65" w:rsidRDefault="009D6933" w14:paraId="5C6DE617" w14:textId="77777777">
            <w:pPr>
              <w:spacing w:before="120"/>
              <w:rPr>
                <w:rFonts w:cs="Arial"/>
              </w:rPr>
            </w:pPr>
          </w:p>
        </w:tc>
      </w:tr>
      <w:tr w:rsidRPr="00445539" w:rsidR="009D6933" w:rsidTr="68C15CDD" w14:paraId="4115C5AA" w14:textId="77777777">
        <w:tc>
          <w:tcPr>
            <w:tcW w:w="8522" w:type="dxa"/>
            <w:gridSpan w:val="3"/>
            <w:tcBorders>
              <w:top w:val="single" w:color="auto" w:sz="4" w:space="0"/>
              <w:left w:val="single" w:color="auto" w:sz="4" w:space="0"/>
              <w:bottom w:val="single" w:color="auto" w:sz="4" w:space="0"/>
              <w:right w:val="single" w:color="auto" w:sz="4" w:space="0"/>
            </w:tcBorders>
            <w:shd w:val="clear" w:color="auto" w:fill="E6E6E6"/>
            <w:tcMar/>
            <w:hideMark/>
          </w:tcPr>
          <w:p w:rsidRPr="00445539" w:rsidR="009D6933" w:rsidP="68C15CDD" w:rsidRDefault="009D6933" w14:paraId="22DE314B" w14:textId="39DFC8D2">
            <w:pPr>
              <w:spacing w:before="60" w:after="60"/>
              <w:rPr>
                <w:rFonts w:cs="Arial"/>
                <w:b w:val="1"/>
                <w:bCs w:val="1"/>
              </w:rPr>
            </w:pPr>
            <w:r w:rsidRPr="68C15CDD" w:rsidR="009D6933">
              <w:rPr>
                <w:rFonts w:cs="Arial"/>
                <w:b w:val="1"/>
                <w:bCs w:val="1"/>
              </w:rPr>
              <w:t>Abilities, Skills &amp; Competencies</w:t>
            </w:r>
            <w:r w:rsidRPr="68C15CDD" w:rsidR="07C6F99E">
              <w:rPr>
                <w:rFonts w:cs="Arial"/>
                <w:b w:val="1"/>
                <w:bCs w:val="1"/>
              </w:rPr>
              <w:t xml:space="preserve">                                                                                         S, </w:t>
            </w:r>
            <w:r w:rsidRPr="68C15CDD" w:rsidR="46013E8F">
              <w:rPr>
                <w:rFonts w:cs="Arial"/>
                <w:b w:val="1"/>
                <w:bCs w:val="1"/>
              </w:rPr>
              <w:t>I, T</w:t>
            </w:r>
          </w:p>
        </w:tc>
      </w:tr>
      <w:tr w:rsidRPr="00445539" w:rsidR="009D6933" w:rsidTr="68C15CDD" w14:paraId="2CA5AEB8" w14:textId="77777777">
        <w:tc>
          <w:tcPr>
            <w:tcW w:w="5495" w:type="dxa"/>
            <w:tcBorders>
              <w:top w:val="single" w:color="auto" w:sz="4" w:space="0"/>
              <w:left w:val="single" w:color="auto" w:sz="4" w:space="0"/>
              <w:bottom w:val="single" w:color="auto" w:sz="4" w:space="0"/>
              <w:right w:val="single" w:color="auto" w:sz="4" w:space="0"/>
            </w:tcBorders>
            <w:tcMar/>
            <w:hideMark/>
          </w:tcPr>
          <w:p w:rsidR="000070C4" w:rsidP="000070C4" w:rsidRDefault="000D7710" w14:paraId="464C83A4" w14:textId="77777777">
            <w:pPr>
              <w:pStyle w:val="ListParagraph"/>
              <w:numPr>
                <w:ilvl w:val="0"/>
                <w:numId w:val="8"/>
              </w:numPr>
              <w:spacing w:before="120" w:after="120" w:line="240" w:lineRule="auto"/>
              <w:rPr>
                <w:rFonts w:cs="Arial"/>
              </w:rPr>
            </w:pPr>
            <w:r w:rsidRPr="000070C4">
              <w:rPr>
                <w:rFonts w:cs="Arial"/>
              </w:rPr>
              <w:t>Ability to manage different projects and to organise and prioritise workload</w:t>
            </w:r>
          </w:p>
          <w:p w:rsidR="000070C4" w:rsidP="000070C4" w:rsidRDefault="000070C4" w14:paraId="71964F93" w14:textId="77777777">
            <w:pPr>
              <w:pStyle w:val="ListParagraph"/>
              <w:spacing w:before="120" w:after="120" w:line="240" w:lineRule="auto"/>
              <w:rPr>
                <w:rFonts w:cs="Arial"/>
              </w:rPr>
            </w:pPr>
          </w:p>
          <w:p w:rsidR="009D6933" w:rsidP="000070C4" w:rsidRDefault="009D6933" w14:paraId="595D24E8" w14:textId="77777777">
            <w:pPr>
              <w:pStyle w:val="ListParagraph"/>
              <w:numPr>
                <w:ilvl w:val="0"/>
                <w:numId w:val="8"/>
              </w:numPr>
              <w:spacing w:before="120" w:after="120" w:line="240" w:lineRule="auto"/>
              <w:rPr>
                <w:rFonts w:cs="Arial"/>
              </w:rPr>
            </w:pPr>
            <w:r w:rsidRPr="000070C4">
              <w:rPr>
                <w:rFonts w:cs="Arial"/>
              </w:rPr>
              <w:t>Good interpersonal skills and the ability to encourage positive working relationships with staff and colleagues</w:t>
            </w:r>
          </w:p>
          <w:p w:rsidRPr="000070C4" w:rsidR="000070C4" w:rsidP="000070C4" w:rsidRDefault="000070C4" w14:paraId="655DB63D" w14:textId="77777777">
            <w:pPr>
              <w:pStyle w:val="ListParagraph"/>
              <w:rPr>
                <w:rFonts w:cs="Arial"/>
              </w:rPr>
            </w:pPr>
          </w:p>
          <w:p w:rsidRPr="000070C4" w:rsidR="000070C4" w:rsidP="000070C4" w:rsidRDefault="000070C4" w14:paraId="3954B2EC" w14:textId="77777777">
            <w:pPr>
              <w:pStyle w:val="ListParagraph"/>
              <w:numPr>
                <w:ilvl w:val="0"/>
                <w:numId w:val="8"/>
              </w:numPr>
              <w:spacing w:before="120" w:after="120" w:line="240" w:lineRule="auto"/>
              <w:rPr>
                <w:rFonts w:cs="Arial"/>
              </w:rPr>
            </w:pPr>
            <w:r>
              <w:t>Ability to resolve problems creatively and disseminate information clearly.</w:t>
            </w:r>
          </w:p>
          <w:p w:rsidRPr="000070C4" w:rsidR="000070C4" w:rsidP="000070C4" w:rsidRDefault="000070C4" w14:paraId="0160DA89" w14:textId="77777777">
            <w:pPr>
              <w:pStyle w:val="ListParagraph"/>
              <w:rPr>
                <w:rFonts w:cs="Arial"/>
              </w:rPr>
            </w:pPr>
          </w:p>
          <w:p w:rsidRPr="000070C4" w:rsidR="000070C4" w:rsidP="000070C4" w:rsidRDefault="000070C4" w14:paraId="439EEE70" w14:textId="77777777">
            <w:pPr>
              <w:numPr>
                <w:ilvl w:val="0"/>
                <w:numId w:val="8"/>
              </w:numPr>
              <w:spacing w:before="120" w:after="0" w:line="240" w:lineRule="auto"/>
              <w:rPr>
                <w:rFonts w:cs="Arial"/>
              </w:rPr>
            </w:pPr>
            <w:r>
              <w:lastRenderedPageBreak/>
              <w:t>High level of literacy skills to draft course content information, marketing content and other material</w:t>
            </w:r>
          </w:p>
          <w:p w:rsidR="000070C4" w:rsidP="000070C4" w:rsidRDefault="000070C4" w14:paraId="73C80BFD" w14:textId="77777777">
            <w:pPr>
              <w:numPr>
                <w:ilvl w:val="0"/>
                <w:numId w:val="8"/>
              </w:numPr>
              <w:spacing w:before="120" w:after="0" w:line="240" w:lineRule="auto"/>
              <w:rPr>
                <w:rFonts w:cs="Arial"/>
              </w:rPr>
            </w:pPr>
            <w:r w:rsidRPr="00445539">
              <w:rPr>
                <w:rFonts w:cs="Arial"/>
              </w:rPr>
              <w:t>Strong customer focus with the ability to develop and maintain strong communication and working relationships with members, colleagues, corporate partners and stakeholders</w:t>
            </w:r>
          </w:p>
          <w:p w:rsidRPr="000070C4" w:rsidR="000070C4" w:rsidP="000070C4" w:rsidRDefault="000070C4" w14:paraId="7B4CE62B" w14:textId="7AD78D35">
            <w:pPr>
              <w:numPr>
                <w:ilvl w:val="0"/>
                <w:numId w:val="8"/>
              </w:numPr>
              <w:spacing w:before="120" w:after="0" w:line="240" w:lineRule="auto"/>
              <w:rPr>
                <w:rFonts w:cs="Arial"/>
              </w:rPr>
            </w:pPr>
            <w:r w:rsidRPr="00445539">
              <w:rPr>
                <w:rFonts w:cs="Arial"/>
              </w:rPr>
              <w:t>Professional and conscientious with good attention to detail</w:t>
            </w:r>
          </w:p>
        </w:tc>
        <w:tc>
          <w:tcPr>
            <w:tcW w:w="1559" w:type="dxa"/>
            <w:tcBorders>
              <w:top w:val="single" w:color="auto" w:sz="4" w:space="0"/>
              <w:left w:val="single" w:color="auto" w:sz="4" w:space="0"/>
              <w:bottom w:val="single" w:color="auto" w:sz="4" w:space="0"/>
              <w:right w:val="single" w:color="auto" w:sz="4" w:space="0"/>
            </w:tcBorders>
            <w:tcMar/>
            <w:hideMark/>
          </w:tcPr>
          <w:p w:rsidR="009D6933" w:rsidP="009B6F65" w:rsidRDefault="009D6933" w14:paraId="415E7687" w14:textId="77777777">
            <w:pPr>
              <w:spacing w:before="120"/>
              <w:rPr>
                <w:rFonts w:cs="Arial"/>
              </w:rPr>
            </w:pPr>
            <w:r w:rsidRPr="00445539">
              <w:rPr>
                <w:rFonts w:cs="Arial"/>
              </w:rPr>
              <w:lastRenderedPageBreak/>
              <w:t>E</w:t>
            </w:r>
          </w:p>
          <w:p w:rsidR="000070C4" w:rsidP="009B6F65" w:rsidRDefault="000070C4" w14:paraId="7BE35DB5" w14:textId="77777777">
            <w:pPr>
              <w:spacing w:before="120"/>
              <w:rPr>
                <w:rFonts w:cs="Arial"/>
              </w:rPr>
            </w:pPr>
          </w:p>
          <w:p w:rsidR="000070C4" w:rsidP="009B6F65" w:rsidRDefault="000070C4" w14:paraId="3922CAFF" w14:textId="77777777">
            <w:pPr>
              <w:spacing w:before="120"/>
              <w:rPr>
                <w:rFonts w:cs="Arial"/>
              </w:rPr>
            </w:pPr>
            <w:r>
              <w:rPr>
                <w:rFonts w:cs="Arial"/>
              </w:rPr>
              <w:t>E</w:t>
            </w:r>
          </w:p>
          <w:p w:rsidR="000070C4" w:rsidP="009B6F65" w:rsidRDefault="000070C4" w14:paraId="50F1D5D7" w14:textId="77777777">
            <w:pPr>
              <w:spacing w:before="120"/>
              <w:rPr>
                <w:rFonts w:cs="Arial"/>
              </w:rPr>
            </w:pPr>
          </w:p>
          <w:p w:rsidR="000070C4" w:rsidP="009B6F65" w:rsidRDefault="000070C4" w14:paraId="01F247B3" w14:textId="77777777">
            <w:pPr>
              <w:spacing w:before="120"/>
              <w:rPr>
                <w:rFonts w:cs="Arial"/>
              </w:rPr>
            </w:pPr>
            <w:r>
              <w:rPr>
                <w:rFonts w:cs="Arial"/>
              </w:rPr>
              <w:t>E</w:t>
            </w:r>
          </w:p>
          <w:p w:rsidR="000070C4" w:rsidP="009B6F65" w:rsidRDefault="000070C4" w14:paraId="36BF3F9F" w14:textId="77777777">
            <w:pPr>
              <w:spacing w:before="120"/>
              <w:rPr>
                <w:rFonts w:cs="Arial"/>
              </w:rPr>
            </w:pPr>
          </w:p>
          <w:p w:rsidR="000070C4" w:rsidP="009B6F65" w:rsidRDefault="000070C4" w14:paraId="57BB37DF" w14:textId="77777777">
            <w:pPr>
              <w:spacing w:before="120"/>
              <w:rPr>
                <w:rFonts w:cs="Arial"/>
              </w:rPr>
            </w:pPr>
            <w:r>
              <w:rPr>
                <w:rFonts w:cs="Arial"/>
              </w:rPr>
              <w:lastRenderedPageBreak/>
              <w:t>E</w:t>
            </w:r>
          </w:p>
          <w:p w:rsidR="000070C4" w:rsidP="009B6F65" w:rsidRDefault="000070C4" w14:paraId="7CBE7394" w14:textId="77777777">
            <w:pPr>
              <w:spacing w:before="120"/>
              <w:rPr>
                <w:rFonts w:cs="Arial"/>
              </w:rPr>
            </w:pPr>
          </w:p>
          <w:p w:rsidR="000070C4" w:rsidP="009B6F65" w:rsidRDefault="000070C4" w14:paraId="55CB485A" w14:textId="77777777">
            <w:pPr>
              <w:spacing w:before="120"/>
              <w:rPr>
                <w:rFonts w:cs="Arial"/>
              </w:rPr>
            </w:pPr>
            <w:r>
              <w:rPr>
                <w:rFonts w:cs="Arial"/>
              </w:rPr>
              <w:t>E</w:t>
            </w:r>
          </w:p>
          <w:p w:rsidR="000070C4" w:rsidP="009B6F65" w:rsidRDefault="000070C4" w14:paraId="073128D0" w14:textId="77777777">
            <w:pPr>
              <w:spacing w:before="120"/>
              <w:rPr>
                <w:rFonts w:cs="Arial"/>
              </w:rPr>
            </w:pPr>
          </w:p>
          <w:p w:rsidR="000070C4" w:rsidP="009B6F65" w:rsidRDefault="000070C4" w14:paraId="46526FA1" w14:textId="77777777">
            <w:pPr>
              <w:spacing w:before="120"/>
              <w:rPr>
                <w:rFonts w:cs="Arial"/>
              </w:rPr>
            </w:pPr>
          </w:p>
          <w:p w:rsidR="000070C4" w:rsidP="009B6F65" w:rsidRDefault="000070C4" w14:paraId="5AF6C2AA" w14:textId="77777777">
            <w:pPr>
              <w:spacing w:before="120"/>
              <w:rPr>
                <w:rFonts w:cs="Arial"/>
              </w:rPr>
            </w:pPr>
          </w:p>
          <w:p w:rsidRPr="00445539" w:rsidR="000070C4" w:rsidP="009B6F65" w:rsidRDefault="000070C4" w14:paraId="5026F08A" w14:textId="4796E606">
            <w:pPr>
              <w:spacing w:before="120"/>
              <w:rPr>
                <w:rFonts w:cs="Arial"/>
              </w:rPr>
            </w:pPr>
            <w:r>
              <w:rPr>
                <w:rFonts w:cs="Arial"/>
              </w:rPr>
              <w:t>E</w:t>
            </w:r>
          </w:p>
        </w:tc>
        <w:tc>
          <w:tcPr>
            <w:tcW w:w="1468" w:type="dxa"/>
            <w:tcBorders>
              <w:top w:val="single" w:color="auto" w:sz="4" w:space="0"/>
              <w:left w:val="single" w:color="auto" w:sz="4" w:space="0"/>
              <w:bottom w:val="single" w:color="auto" w:sz="4" w:space="0"/>
              <w:right w:val="single" w:color="auto" w:sz="4" w:space="0"/>
            </w:tcBorders>
            <w:tcMar/>
          </w:tcPr>
          <w:p w:rsidRPr="00445539" w:rsidR="009D6933" w:rsidP="009B6F65" w:rsidRDefault="009D6933" w14:paraId="00E6ADC9" w14:textId="77777777">
            <w:pPr>
              <w:spacing w:before="120"/>
              <w:rPr>
                <w:rFonts w:cs="Arial"/>
              </w:rPr>
            </w:pPr>
          </w:p>
        </w:tc>
      </w:tr>
      <w:tr w:rsidRPr="00445539" w:rsidR="009D6933" w:rsidTr="68C15CDD" w14:paraId="1E5C85DA" w14:textId="77777777">
        <w:tc>
          <w:tcPr>
            <w:tcW w:w="8522" w:type="dxa"/>
            <w:gridSpan w:val="3"/>
            <w:tcBorders>
              <w:top w:val="single" w:color="auto" w:sz="4" w:space="0"/>
              <w:left w:val="single" w:color="auto" w:sz="4" w:space="0"/>
              <w:bottom w:val="single" w:color="auto" w:sz="4" w:space="0"/>
              <w:right w:val="single" w:color="auto" w:sz="4" w:space="0"/>
            </w:tcBorders>
            <w:shd w:val="clear" w:color="auto" w:fill="E6E6E6"/>
            <w:tcMar/>
            <w:hideMark/>
          </w:tcPr>
          <w:p w:rsidRPr="00445539" w:rsidR="009D6933" w:rsidP="68C15CDD" w:rsidRDefault="009D6933" w14:paraId="5DFF1885" w14:textId="01960BB1">
            <w:pPr>
              <w:spacing w:before="60" w:after="60"/>
              <w:rPr>
                <w:rFonts w:cs="Arial"/>
                <w:b w:val="1"/>
                <w:bCs w:val="1"/>
              </w:rPr>
            </w:pPr>
            <w:r w:rsidRPr="68C15CDD" w:rsidR="009D6933">
              <w:rPr>
                <w:rFonts w:cs="Arial"/>
                <w:b w:val="1"/>
                <w:bCs w:val="1"/>
              </w:rPr>
              <w:t>Equal Opportunities</w:t>
            </w:r>
            <w:r w:rsidRPr="68C15CDD" w:rsidR="5800EDCA">
              <w:rPr>
                <w:rFonts w:cs="Arial"/>
                <w:b w:val="1"/>
                <w:bCs w:val="1"/>
              </w:rPr>
              <w:t xml:space="preserve">                                                                                                                    S, I, T</w:t>
            </w:r>
          </w:p>
        </w:tc>
      </w:tr>
      <w:tr w:rsidRPr="00445539" w:rsidR="009D6933" w:rsidTr="68C15CDD" w14:paraId="7228F765" w14:textId="77777777">
        <w:tc>
          <w:tcPr>
            <w:tcW w:w="5495" w:type="dxa"/>
            <w:tcBorders>
              <w:top w:val="single" w:color="auto" w:sz="4" w:space="0"/>
              <w:left w:val="single" w:color="auto" w:sz="4" w:space="0"/>
              <w:bottom w:val="single" w:color="auto" w:sz="4" w:space="0"/>
              <w:right w:val="single" w:color="auto" w:sz="4" w:space="0"/>
            </w:tcBorders>
            <w:tcMar/>
            <w:hideMark/>
          </w:tcPr>
          <w:p w:rsidRPr="000070C4" w:rsidR="009D6933" w:rsidP="000070C4" w:rsidRDefault="009D6933" w14:paraId="5E87C65F" w14:textId="6DB0A4BA">
            <w:pPr>
              <w:pStyle w:val="ListParagraph"/>
              <w:numPr>
                <w:ilvl w:val="0"/>
                <w:numId w:val="9"/>
              </w:numPr>
              <w:spacing w:before="120" w:after="120" w:line="240" w:lineRule="auto"/>
              <w:rPr>
                <w:rFonts w:cs="Arial"/>
              </w:rPr>
            </w:pPr>
            <w:r w:rsidRPr="000070C4">
              <w:rPr>
                <w:rFonts w:cs="Arial"/>
              </w:rPr>
              <w:t>Must undertake duties and responsibilities with due regard to equalities issues and actively promote ways of eradicating discrimination</w:t>
            </w:r>
          </w:p>
        </w:tc>
        <w:tc>
          <w:tcPr>
            <w:tcW w:w="1559" w:type="dxa"/>
            <w:tcBorders>
              <w:top w:val="single" w:color="auto" w:sz="4" w:space="0"/>
              <w:left w:val="single" w:color="auto" w:sz="4" w:space="0"/>
              <w:bottom w:val="single" w:color="auto" w:sz="4" w:space="0"/>
              <w:right w:val="single" w:color="auto" w:sz="4" w:space="0"/>
            </w:tcBorders>
            <w:tcMar/>
          </w:tcPr>
          <w:p w:rsidRPr="00445539" w:rsidR="009D6933" w:rsidP="009B6F65" w:rsidRDefault="009D6933" w14:paraId="19D223F9" w14:textId="77777777">
            <w:pPr>
              <w:spacing w:before="120"/>
              <w:rPr>
                <w:rFonts w:cs="Arial"/>
              </w:rPr>
            </w:pPr>
            <w:r>
              <w:rPr>
                <w:rFonts w:cs="Arial"/>
              </w:rPr>
              <w:t>E</w:t>
            </w:r>
          </w:p>
        </w:tc>
        <w:tc>
          <w:tcPr>
            <w:tcW w:w="1468" w:type="dxa"/>
            <w:tcBorders>
              <w:top w:val="single" w:color="auto" w:sz="4" w:space="0"/>
              <w:left w:val="single" w:color="auto" w:sz="4" w:space="0"/>
              <w:bottom w:val="single" w:color="auto" w:sz="4" w:space="0"/>
              <w:right w:val="single" w:color="auto" w:sz="4" w:space="0"/>
            </w:tcBorders>
            <w:tcMar/>
          </w:tcPr>
          <w:p w:rsidRPr="00445539" w:rsidR="009D6933" w:rsidP="009B6F65" w:rsidRDefault="009D6933" w14:paraId="2DBACBCB" w14:textId="77777777">
            <w:pPr>
              <w:spacing w:before="120"/>
              <w:rPr>
                <w:rFonts w:cs="Arial"/>
              </w:rPr>
            </w:pPr>
          </w:p>
        </w:tc>
      </w:tr>
    </w:tbl>
    <w:p w:rsidRPr="00445539" w:rsidR="009D6933" w:rsidP="009D6933" w:rsidRDefault="009D6933" w14:paraId="28A7D6ED" w14:textId="77777777">
      <w:pPr>
        <w:pStyle w:val="Default"/>
        <w:rPr>
          <w:b/>
          <w:bCs/>
          <w:sz w:val="22"/>
          <w:szCs w:val="22"/>
        </w:rPr>
      </w:pPr>
    </w:p>
    <w:p w:rsidRPr="00445539" w:rsidR="009D6933" w:rsidP="009D6933" w:rsidRDefault="009D6933" w14:paraId="49ED180A" w14:textId="77777777">
      <w:pPr>
        <w:rPr>
          <w:rFonts w:cs="Arial"/>
        </w:rPr>
      </w:pPr>
    </w:p>
    <w:p w:rsidR="009D6933" w:rsidRDefault="009D6933" w14:paraId="4FADC58B" w14:textId="77777777"/>
    <w:sectPr w:rsidR="009D6933">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HB" w:author="Helen Bennett" w:date="2024-11-06T13:19:00Z" w:id="0">
    <w:p w:rsidR="0029567B" w:rsidP="0029567B" w:rsidRDefault="0029567B" w14:paraId="698B7F6E" w14:textId="77777777">
      <w:pPr>
        <w:pStyle w:val="CommentText"/>
      </w:pPr>
      <w:r>
        <w:rPr>
          <w:rStyle w:val="CommentReference"/>
        </w:rPr>
        <w:annotationRef/>
      </w:r>
      <w:r>
        <w:t>Consider management of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8B7F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DB992F" w16cex:dateUtc="2024-11-0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8B7F6E" w16cid:durableId="12DB992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6B87"/>
    <w:multiLevelType w:val="hybridMultilevel"/>
    <w:tmpl w:val="D2E65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311805"/>
    <w:multiLevelType w:val="hybridMultilevel"/>
    <w:tmpl w:val="6A941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FF07AD"/>
    <w:multiLevelType w:val="hybridMultilevel"/>
    <w:tmpl w:val="4520723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562938"/>
    <w:multiLevelType w:val="multilevel"/>
    <w:tmpl w:val="2A64BC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E5B264E"/>
    <w:multiLevelType w:val="hybridMultilevel"/>
    <w:tmpl w:val="9098A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7E523B"/>
    <w:multiLevelType w:val="hybridMultilevel"/>
    <w:tmpl w:val="91B2D178"/>
    <w:lvl w:ilvl="0" w:tplc="0809000F">
      <w:start w:val="1"/>
      <w:numFmt w:val="decimal"/>
      <w:lvlText w:val="%1."/>
      <w:lvlJc w:val="left"/>
      <w:pPr>
        <w:tabs>
          <w:tab w:val="num" w:pos="786"/>
        </w:tabs>
        <w:ind w:left="786" w:hanging="360"/>
      </w:pPr>
      <w:rPr>
        <w:rFonts w:hint="default"/>
      </w:rPr>
    </w:lvl>
    <w:lvl w:ilvl="1" w:tplc="0CACA1FE">
      <w:numFmt w:val="bullet"/>
      <w:lvlText w:val="-"/>
      <w:lvlJc w:val="left"/>
      <w:pPr>
        <w:tabs>
          <w:tab w:val="num" w:pos="1440"/>
        </w:tabs>
        <w:ind w:left="1440" w:hanging="360"/>
      </w:pPr>
      <w:rPr>
        <w:rFonts w:hint="default" w:ascii="Arial" w:hAnsi="Arial" w:eastAsia="Times New Roman" w:cs="Arial"/>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5E3730AE"/>
    <w:multiLevelType w:val="hybridMultilevel"/>
    <w:tmpl w:val="603066F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679F13CF"/>
    <w:multiLevelType w:val="hybridMultilevel"/>
    <w:tmpl w:val="043E17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85A055D"/>
    <w:multiLevelType w:val="hybridMultilevel"/>
    <w:tmpl w:val="F4EEF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59815260">
    <w:abstractNumId w:val="3"/>
  </w:num>
  <w:num w:numId="2" w16cid:durableId="1375882330">
    <w:abstractNumId w:val="5"/>
  </w:num>
  <w:num w:numId="3" w16cid:durableId="393699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902318">
    <w:abstractNumId w:val="0"/>
  </w:num>
  <w:num w:numId="5" w16cid:durableId="661666433">
    <w:abstractNumId w:val="2"/>
  </w:num>
  <w:num w:numId="6" w16cid:durableId="1671981469">
    <w:abstractNumId w:val="7"/>
  </w:num>
  <w:num w:numId="7" w16cid:durableId="376858778">
    <w:abstractNumId w:val="1"/>
  </w:num>
  <w:num w:numId="8" w16cid:durableId="844706741">
    <w:abstractNumId w:val="8"/>
  </w:num>
  <w:num w:numId="9" w16cid:durableId="14744450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Bennett">
    <w15:presenceInfo w15:providerId="AD" w15:userId="S::helen@llg.org.uk::24c19237-4e2b-480b-95ea-249680576d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3C"/>
    <w:rsid w:val="0000524F"/>
    <w:rsid w:val="000070C4"/>
    <w:rsid w:val="000D7710"/>
    <w:rsid w:val="00100FC0"/>
    <w:rsid w:val="00147C3C"/>
    <w:rsid w:val="00193CB8"/>
    <w:rsid w:val="00254263"/>
    <w:rsid w:val="002566A0"/>
    <w:rsid w:val="0029567B"/>
    <w:rsid w:val="002B0958"/>
    <w:rsid w:val="00305D3A"/>
    <w:rsid w:val="00536EEE"/>
    <w:rsid w:val="006A507A"/>
    <w:rsid w:val="00757FA2"/>
    <w:rsid w:val="00760255"/>
    <w:rsid w:val="00781F66"/>
    <w:rsid w:val="007D2942"/>
    <w:rsid w:val="007E5C76"/>
    <w:rsid w:val="007F042B"/>
    <w:rsid w:val="00807C87"/>
    <w:rsid w:val="008338A0"/>
    <w:rsid w:val="008C4691"/>
    <w:rsid w:val="008F08EB"/>
    <w:rsid w:val="00992E85"/>
    <w:rsid w:val="00993C4F"/>
    <w:rsid w:val="009D6933"/>
    <w:rsid w:val="00A4717F"/>
    <w:rsid w:val="00B609C6"/>
    <w:rsid w:val="00B92CE5"/>
    <w:rsid w:val="00BB4796"/>
    <w:rsid w:val="00D62879"/>
    <w:rsid w:val="00E6019B"/>
    <w:rsid w:val="00EF115D"/>
    <w:rsid w:val="00FB7EC3"/>
    <w:rsid w:val="02AC6FB7"/>
    <w:rsid w:val="078FCB20"/>
    <w:rsid w:val="07C6F99E"/>
    <w:rsid w:val="0DC6AD6E"/>
    <w:rsid w:val="0EA07D48"/>
    <w:rsid w:val="13EF1907"/>
    <w:rsid w:val="182E2596"/>
    <w:rsid w:val="21BE2CA4"/>
    <w:rsid w:val="266AD224"/>
    <w:rsid w:val="26CCCDFD"/>
    <w:rsid w:val="2D14F94E"/>
    <w:rsid w:val="32D739D3"/>
    <w:rsid w:val="372B4DF3"/>
    <w:rsid w:val="3D654E8E"/>
    <w:rsid w:val="46013E8F"/>
    <w:rsid w:val="4E4701B8"/>
    <w:rsid w:val="4F788816"/>
    <w:rsid w:val="5800EDCA"/>
    <w:rsid w:val="584A5EDB"/>
    <w:rsid w:val="5C655997"/>
    <w:rsid w:val="62436DE8"/>
    <w:rsid w:val="65EEFC02"/>
    <w:rsid w:val="68C15CDD"/>
    <w:rsid w:val="6E05460B"/>
    <w:rsid w:val="77C7EAC3"/>
    <w:rsid w:val="78B99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E9D2"/>
  <w15:chartTrackingRefBased/>
  <w15:docId w15:val="{291BE2B7-4626-43B8-B907-2E34FCBC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47C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C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C3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47C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47C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47C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47C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47C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47C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47C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47C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47C3C"/>
    <w:rPr>
      <w:rFonts w:eastAsiaTheme="majorEastAsia" w:cstheme="majorBidi"/>
      <w:color w:val="272727" w:themeColor="text1" w:themeTint="D8"/>
    </w:rPr>
  </w:style>
  <w:style w:type="paragraph" w:styleId="Title">
    <w:name w:val="Title"/>
    <w:basedOn w:val="Normal"/>
    <w:next w:val="Normal"/>
    <w:link w:val="TitleChar"/>
    <w:uiPriority w:val="10"/>
    <w:qFormat/>
    <w:rsid w:val="00147C3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47C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47C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47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C3C"/>
    <w:pPr>
      <w:spacing w:before="160"/>
      <w:jc w:val="center"/>
    </w:pPr>
    <w:rPr>
      <w:i/>
      <w:iCs/>
      <w:color w:val="404040" w:themeColor="text1" w:themeTint="BF"/>
    </w:rPr>
  </w:style>
  <w:style w:type="character" w:styleId="QuoteChar" w:customStyle="1">
    <w:name w:val="Quote Char"/>
    <w:basedOn w:val="DefaultParagraphFont"/>
    <w:link w:val="Quote"/>
    <w:uiPriority w:val="29"/>
    <w:rsid w:val="00147C3C"/>
    <w:rPr>
      <w:i/>
      <w:iCs/>
      <w:color w:val="404040" w:themeColor="text1" w:themeTint="BF"/>
    </w:rPr>
  </w:style>
  <w:style w:type="paragraph" w:styleId="ListParagraph">
    <w:name w:val="List Paragraph"/>
    <w:basedOn w:val="Normal"/>
    <w:uiPriority w:val="34"/>
    <w:qFormat/>
    <w:rsid w:val="00147C3C"/>
    <w:pPr>
      <w:ind w:left="720"/>
      <w:contextualSpacing/>
    </w:pPr>
  </w:style>
  <w:style w:type="character" w:styleId="IntenseEmphasis">
    <w:name w:val="Intense Emphasis"/>
    <w:basedOn w:val="DefaultParagraphFont"/>
    <w:uiPriority w:val="21"/>
    <w:qFormat/>
    <w:rsid w:val="00147C3C"/>
    <w:rPr>
      <w:i/>
      <w:iCs/>
      <w:color w:val="0F4761" w:themeColor="accent1" w:themeShade="BF"/>
    </w:rPr>
  </w:style>
  <w:style w:type="paragraph" w:styleId="IntenseQuote">
    <w:name w:val="Intense Quote"/>
    <w:basedOn w:val="Normal"/>
    <w:next w:val="Normal"/>
    <w:link w:val="IntenseQuoteChar"/>
    <w:uiPriority w:val="30"/>
    <w:qFormat/>
    <w:rsid w:val="00147C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47C3C"/>
    <w:rPr>
      <w:i/>
      <w:iCs/>
      <w:color w:val="0F4761" w:themeColor="accent1" w:themeShade="BF"/>
    </w:rPr>
  </w:style>
  <w:style w:type="character" w:styleId="IntenseReference">
    <w:name w:val="Intense Reference"/>
    <w:basedOn w:val="DefaultParagraphFont"/>
    <w:uiPriority w:val="32"/>
    <w:qFormat/>
    <w:rsid w:val="00147C3C"/>
    <w:rPr>
      <w:b/>
      <w:bCs/>
      <w:smallCaps/>
      <w:color w:val="0F4761" w:themeColor="accent1" w:themeShade="BF"/>
      <w:spacing w:val="5"/>
    </w:rPr>
  </w:style>
  <w:style w:type="paragraph" w:styleId="Default" w:customStyle="1">
    <w:name w:val="Default"/>
    <w:rsid w:val="009D6933"/>
    <w:pPr>
      <w:autoSpaceDE w:val="0"/>
      <w:autoSpaceDN w:val="0"/>
      <w:adjustRightInd w:val="0"/>
      <w:spacing w:after="0" w:line="240" w:lineRule="auto"/>
    </w:pPr>
    <w:rPr>
      <w:rFonts w:ascii="Arial" w:hAnsi="Arial" w:eastAsia="Times New Roman" w:cs="Arial"/>
      <w:color w:val="000000"/>
      <w:kern w:val="0"/>
      <w:sz w:val="24"/>
      <w:szCs w:val="24"/>
      <w:lang w:eastAsia="en-GB"/>
      <w14:ligatures w14:val="none"/>
    </w:rPr>
  </w:style>
  <w:style w:type="character" w:styleId="apple-converted-space" w:customStyle="1">
    <w:name w:val="apple-converted-space"/>
    <w:basedOn w:val="DefaultParagraphFont"/>
    <w:rsid w:val="009D6933"/>
  </w:style>
  <w:style w:type="character" w:styleId="normaltextrun" w:customStyle="1">
    <w:name w:val="normaltextrun"/>
    <w:basedOn w:val="DefaultParagraphFont"/>
    <w:rsid w:val="009D6933"/>
  </w:style>
  <w:style w:type="character" w:styleId="eop" w:customStyle="1">
    <w:name w:val="eop"/>
    <w:basedOn w:val="DefaultParagraphFont"/>
    <w:rsid w:val="009D6933"/>
  </w:style>
  <w:style w:type="paragraph" w:styleId="NormalWeb">
    <w:name w:val="Normal (Web)"/>
    <w:basedOn w:val="Normal"/>
    <w:uiPriority w:val="99"/>
    <w:semiHidden/>
    <w:unhideWhenUsed/>
    <w:rsid w:val="00536EE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9567B"/>
    <w:rPr>
      <w:sz w:val="16"/>
      <w:szCs w:val="16"/>
    </w:rPr>
  </w:style>
  <w:style w:type="paragraph" w:styleId="CommentText">
    <w:name w:val="annotation text"/>
    <w:basedOn w:val="Normal"/>
    <w:link w:val="CommentTextChar"/>
    <w:uiPriority w:val="99"/>
    <w:unhideWhenUsed/>
    <w:rsid w:val="0029567B"/>
    <w:pPr>
      <w:spacing w:line="240" w:lineRule="auto"/>
    </w:pPr>
    <w:rPr>
      <w:sz w:val="20"/>
      <w:szCs w:val="20"/>
    </w:rPr>
  </w:style>
  <w:style w:type="character" w:styleId="CommentTextChar" w:customStyle="1">
    <w:name w:val="Comment Text Char"/>
    <w:basedOn w:val="DefaultParagraphFont"/>
    <w:link w:val="CommentText"/>
    <w:uiPriority w:val="99"/>
    <w:rsid w:val="0029567B"/>
    <w:rPr>
      <w:sz w:val="20"/>
      <w:szCs w:val="20"/>
    </w:rPr>
  </w:style>
  <w:style w:type="paragraph" w:styleId="CommentSubject">
    <w:name w:val="annotation subject"/>
    <w:basedOn w:val="CommentText"/>
    <w:next w:val="CommentText"/>
    <w:link w:val="CommentSubjectChar"/>
    <w:uiPriority w:val="99"/>
    <w:semiHidden/>
    <w:unhideWhenUsed/>
    <w:rsid w:val="0029567B"/>
    <w:rPr>
      <w:b/>
      <w:bCs/>
    </w:rPr>
  </w:style>
  <w:style w:type="character" w:styleId="CommentSubjectChar" w:customStyle="1">
    <w:name w:val="Comment Subject Char"/>
    <w:basedOn w:val="CommentTextChar"/>
    <w:link w:val="CommentSubject"/>
    <w:uiPriority w:val="99"/>
    <w:semiHidden/>
    <w:rsid w:val="002956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0336">
      <w:bodyDiv w:val="1"/>
      <w:marLeft w:val="0"/>
      <w:marRight w:val="0"/>
      <w:marTop w:val="0"/>
      <w:marBottom w:val="0"/>
      <w:divBdr>
        <w:top w:val="none" w:sz="0" w:space="0" w:color="auto"/>
        <w:left w:val="none" w:sz="0" w:space="0" w:color="auto"/>
        <w:bottom w:val="none" w:sz="0" w:space="0" w:color="auto"/>
        <w:right w:val="none" w:sz="0" w:space="0" w:color="auto"/>
      </w:divBdr>
    </w:div>
    <w:div w:id="183062389">
      <w:bodyDiv w:val="1"/>
      <w:marLeft w:val="0"/>
      <w:marRight w:val="0"/>
      <w:marTop w:val="0"/>
      <w:marBottom w:val="0"/>
      <w:divBdr>
        <w:top w:val="none" w:sz="0" w:space="0" w:color="auto"/>
        <w:left w:val="none" w:sz="0" w:space="0" w:color="auto"/>
        <w:bottom w:val="none" w:sz="0" w:space="0" w:color="auto"/>
        <w:right w:val="none" w:sz="0" w:space="0" w:color="auto"/>
      </w:divBdr>
    </w:div>
    <w:div w:id="312758130">
      <w:bodyDiv w:val="1"/>
      <w:marLeft w:val="0"/>
      <w:marRight w:val="0"/>
      <w:marTop w:val="0"/>
      <w:marBottom w:val="0"/>
      <w:divBdr>
        <w:top w:val="none" w:sz="0" w:space="0" w:color="auto"/>
        <w:left w:val="none" w:sz="0" w:space="0" w:color="auto"/>
        <w:bottom w:val="none" w:sz="0" w:space="0" w:color="auto"/>
        <w:right w:val="none" w:sz="0" w:space="0" w:color="auto"/>
      </w:divBdr>
    </w:div>
    <w:div w:id="651912033">
      <w:bodyDiv w:val="1"/>
      <w:marLeft w:val="0"/>
      <w:marRight w:val="0"/>
      <w:marTop w:val="0"/>
      <w:marBottom w:val="0"/>
      <w:divBdr>
        <w:top w:val="none" w:sz="0" w:space="0" w:color="auto"/>
        <w:left w:val="none" w:sz="0" w:space="0" w:color="auto"/>
        <w:bottom w:val="none" w:sz="0" w:space="0" w:color="auto"/>
        <w:right w:val="none" w:sz="0" w:space="0" w:color="auto"/>
      </w:divBdr>
    </w:div>
    <w:div w:id="881868232">
      <w:bodyDiv w:val="1"/>
      <w:marLeft w:val="0"/>
      <w:marRight w:val="0"/>
      <w:marTop w:val="0"/>
      <w:marBottom w:val="0"/>
      <w:divBdr>
        <w:top w:val="none" w:sz="0" w:space="0" w:color="auto"/>
        <w:left w:val="none" w:sz="0" w:space="0" w:color="auto"/>
        <w:bottom w:val="none" w:sz="0" w:space="0" w:color="auto"/>
        <w:right w:val="none" w:sz="0" w:space="0" w:color="auto"/>
      </w:divBdr>
    </w:div>
    <w:div w:id="1685672115">
      <w:bodyDiv w:val="1"/>
      <w:marLeft w:val="0"/>
      <w:marRight w:val="0"/>
      <w:marTop w:val="0"/>
      <w:marBottom w:val="0"/>
      <w:divBdr>
        <w:top w:val="none" w:sz="0" w:space="0" w:color="auto"/>
        <w:left w:val="none" w:sz="0" w:space="0" w:color="auto"/>
        <w:bottom w:val="none" w:sz="0" w:space="0" w:color="auto"/>
        <w:right w:val="none" w:sz="0" w:space="0" w:color="auto"/>
      </w:divBdr>
    </w:div>
    <w:div w:id="197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8DA12-18A9-4F35-A320-ADE5DD7C831C}">
  <ds:schemaRefs>
    <ds:schemaRef ds:uri="http://schemas.microsoft.com/office/2006/metadata/properties"/>
    <ds:schemaRef ds:uri="http://schemas.microsoft.com/office/infopath/2007/PartnerControls"/>
    <ds:schemaRef ds:uri="36da70c5-247b-4f77-bfc0-49a6fd4ce62b"/>
    <ds:schemaRef ds:uri="0418bb19-b9ae-4b0b-89ac-8c0ae8c1ac33"/>
  </ds:schemaRefs>
</ds:datastoreItem>
</file>

<file path=customXml/itemProps2.xml><?xml version="1.0" encoding="utf-8"?>
<ds:datastoreItem xmlns:ds="http://schemas.openxmlformats.org/officeDocument/2006/customXml" ds:itemID="{1AB90424-E0D1-4196-84C0-5FD44F4E9B1F}">
  <ds:schemaRefs>
    <ds:schemaRef ds:uri="http://schemas.microsoft.com/sharepoint/v3/contenttype/forms"/>
  </ds:schemaRefs>
</ds:datastoreItem>
</file>

<file path=customXml/itemProps3.xml><?xml version="1.0" encoding="utf-8"?>
<ds:datastoreItem xmlns:ds="http://schemas.openxmlformats.org/officeDocument/2006/customXml" ds:itemID="{7E3EFD7E-26E2-4A3A-9E97-40393A2B7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bc25-4074-4bdd-8845-4e5a83828591"/>
    <ds:schemaRef ds:uri="0418bb19-b9ae-4b0b-89ac-8c0ae8c1ac33"/>
    <ds:schemaRef ds:uri="36da70c5-247b-4f77-bfc0-49a6fd4c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Duncan</dc:creator>
  <keywords/>
  <dc:description/>
  <lastModifiedBy>Helen Bennett</lastModifiedBy>
  <revision>17</revision>
  <dcterms:created xsi:type="dcterms:W3CDTF">2024-11-06T13:17:00.0000000Z</dcterms:created>
  <dcterms:modified xsi:type="dcterms:W3CDTF">2024-11-08T09:40:10.9622441Z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0x0101003299B626FB7CEF4790A10C66CFD3296E</vt:lpwstr>
  </property>
  <property fmtid="{D5CDD505-2E9C-101B-9397-08002B2CF9AE}" pid="3" name="MediaServiceImageTags">
    <vt:lpwstr/>
  </property>
</Properties>
</file>