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6BAC" w:rsidR="004F6BAC" w:rsidP="004F6BAC" w:rsidRDefault="004F6BAC" w14:paraId="45D4912A" w14:textId="58717608">
      <w:pPr>
        <w:rPr>
          <w:b/>
          <w:bCs/>
        </w:rPr>
      </w:pPr>
      <w:r w:rsidRPr="004F6BAC">
        <w:rPr>
          <w:b/>
          <w:bCs/>
        </w:rPr>
        <w:t>ELECTORAL INTEGRITY PROGRAMME: NEW BURDENS FUNDING COSTS</w:t>
      </w:r>
      <w:r>
        <w:rPr>
          <w:b/>
          <w:bCs/>
        </w:rPr>
        <w:t xml:space="preserve"> (2025/26)</w:t>
      </w:r>
    </w:p>
    <w:p w:rsidRPr="004F6BAC" w:rsidR="004F6BAC" w:rsidP="004F6BAC" w:rsidRDefault="004F6BAC" w14:paraId="265C9D8F" w14:textId="48EA259C">
      <w:r>
        <w:t>This document outlines all Electoral Registration Officer costs and Returning Officer costs covered by New Burdens Funding.</w:t>
      </w:r>
      <w:r w:rsidR="58CCF21C">
        <w:t xml:space="preserve"> </w:t>
      </w:r>
    </w:p>
    <w:p w:rsidRPr="004F6BAC" w:rsidR="004F6BAC" w:rsidP="004F6BAC" w:rsidRDefault="58CCF21C" w14:paraId="3B6A96FB" w14:textId="1BDDF074">
      <w:r w:rsidR="58CCF21C">
        <w:rPr/>
        <w:t xml:space="preserve">In </w:t>
      </w:r>
      <w:r w:rsidR="58CCF21C">
        <w:rPr/>
        <w:t>England</w:t>
      </w:r>
      <w:r w:rsidR="5ABBE0CC">
        <w:rPr/>
        <w:t>,</w:t>
      </w:r>
      <w:r w:rsidR="58CCF21C">
        <w:rPr/>
        <w:t xml:space="preserve"> the u</w:t>
      </w:r>
      <w:r w:rsidR="004F6BAC">
        <w:rPr/>
        <w:t>pfront grants have been rolled into the Local Government Finance Settlement</w:t>
      </w:r>
      <w:r w:rsidR="579EBCA3">
        <w:rPr/>
        <w:t xml:space="preserve"> (LGFS)</w:t>
      </w:r>
      <w:r w:rsidR="44188E1C">
        <w:rPr/>
        <w:t xml:space="preserve">. </w:t>
      </w:r>
      <w:r w:rsidR="5F9DB100">
        <w:rPr/>
        <w:t>In</w:t>
      </w:r>
      <w:r w:rsidR="56B17AC1">
        <w:rPr/>
        <w:t xml:space="preserve"> </w:t>
      </w:r>
      <w:r w:rsidR="5F9DB100">
        <w:rPr/>
        <w:t>Scotland, Wales and Northern Ireland</w:t>
      </w:r>
      <w:r w:rsidR="33F3D205">
        <w:rPr/>
        <w:t>,</w:t>
      </w:r>
      <w:r w:rsidR="5F9DB100">
        <w:rPr/>
        <w:t xml:space="preserve"> t</w:t>
      </w:r>
      <w:r w:rsidR="1409FD59">
        <w:rPr/>
        <w:t>he</w:t>
      </w:r>
      <w:r w:rsidR="44188E1C">
        <w:rPr/>
        <w:t xml:space="preserve"> </w:t>
      </w:r>
      <w:r w:rsidR="1B696166">
        <w:rPr/>
        <w:t xml:space="preserve">resulting increase in the </w:t>
      </w:r>
      <w:r w:rsidR="44188E1C">
        <w:rPr/>
        <w:t>LGFS</w:t>
      </w:r>
      <w:r w:rsidR="5884F082">
        <w:rPr/>
        <w:t xml:space="preserve"> </w:t>
      </w:r>
      <w:r w:rsidR="3909D22B">
        <w:rPr/>
        <w:t>(</w:t>
      </w:r>
      <w:r w:rsidR="7B592A99">
        <w:rPr/>
        <w:t>from upfront grants being rolled</w:t>
      </w:r>
      <w:r w:rsidR="7B592A99">
        <w:rPr/>
        <w:t xml:space="preserve"> in</w:t>
      </w:r>
      <w:r w:rsidR="1CCD4C70">
        <w:rPr/>
        <w:t>)</w:t>
      </w:r>
      <w:r w:rsidR="7B592A99">
        <w:rPr/>
        <w:t xml:space="preserve"> </w:t>
      </w:r>
      <w:r w:rsidR="5884F082">
        <w:rPr/>
        <w:t xml:space="preserve">will be </w:t>
      </w:r>
      <w:r w:rsidR="0330D671">
        <w:rPr/>
        <w:t>reflected,</w:t>
      </w:r>
      <w:r w:rsidR="5884F082">
        <w:rPr/>
        <w:t xml:space="preserve"> via the Barnett </w:t>
      </w:r>
      <w:r w:rsidR="2B9B60DB">
        <w:rPr/>
        <w:t>Formula</w:t>
      </w:r>
      <w:r w:rsidR="5884F082">
        <w:rPr/>
        <w:t xml:space="preserve">, </w:t>
      </w:r>
      <w:r w:rsidR="7FFA36E8">
        <w:rPr/>
        <w:t xml:space="preserve">in </w:t>
      </w:r>
      <w:r w:rsidR="4324124F">
        <w:rPr/>
        <w:t xml:space="preserve">the </w:t>
      </w:r>
      <w:r w:rsidR="7FFA36E8">
        <w:rPr/>
        <w:t xml:space="preserve">block grant </w:t>
      </w:r>
      <w:r w:rsidR="1353E792">
        <w:rPr/>
        <w:t xml:space="preserve">the devolved </w:t>
      </w:r>
      <w:r w:rsidR="48CE0FAB">
        <w:rPr/>
        <w:t xml:space="preserve">governments </w:t>
      </w:r>
      <w:r w:rsidR="7B65028A">
        <w:rPr/>
        <w:t>receive</w:t>
      </w:r>
      <w:r w:rsidR="33C54EDD">
        <w:rPr/>
        <w:t>.</w:t>
      </w:r>
      <w:r w:rsidR="004F6BAC">
        <w:rPr/>
        <w:t xml:space="preserve"> </w:t>
      </w:r>
    </w:p>
    <w:p w:rsidRPr="004F6BAC" w:rsidR="004F6BAC" w:rsidP="004F6BAC" w:rsidRDefault="004F6BAC" w14:paraId="38C6AE27" w14:textId="70E307B3">
      <w:r w:rsidR="004F6BAC">
        <w:rPr/>
        <w:t>The table below outlines what funding will be eligible via the JLB process</w:t>
      </w:r>
      <w:r w:rsidR="7F1CFA83">
        <w:rPr/>
        <w:t xml:space="preserve"> this year</w:t>
      </w:r>
      <w:r w:rsidR="004F6BAC">
        <w:rPr/>
        <w:t xml:space="preserve">. Electoral Registration Officers and Returning Officers </w:t>
      </w:r>
      <w:r w:rsidR="004F6BAC">
        <w:rPr/>
        <w:t>are able to</w:t>
      </w:r>
      <w:r w:rsidR="004F6BAC">
        <w:rPr/>
        <w:t xml:space="preserve"> apply for cost items covered in </w:t>
      </w:r>
      <w:r w:rsidR="004F6BAC">
        <w:rPr/>
        <w:t>previous</w:t>
      </w:r>
      <w:r w:rsidR="004F6BAC">
        <w:rPr/>
        <w:t xml:space="preserve"> JLB windows in th</w:t>
      </w:r>
      <w:r w:rsidR="3DEEB480">
        <w:rPr/>
        <w:t>is</w:t>
      </w:r>
      <w:r w:rsidR="004F6BAC">
        <w:rPr/>
        <w:t xml:space="preserve"> JLB payment window.</w:t>
      </w:r>
    </w:p>
    <w:p w:rsidRPr="004F6BAC" w:rsidR="004F6BAC" w:rsidP="004F6BAC" w:rsidRDefault="004F6BAC" w14:paraId="3913EBE7" w14:textId="7AAB8781">
      <w:r w:rsidR="004F6BAC">
        <w:rPr/>
        <w:t>These are the cost items</w:t>
      </w:r>
      <w:r w:rsidR="004F6BAC">
        <w:rPr/>
        <w:t xml:space="preserve"> that fall </w:t>
      </w:r>
      <w:r w:rsidR="004F6BAC">
        <w:rPr/>
        <w:t xml:space="preserve">in the </w:t>
      </w:r>
      <w:r w:rsidR="004F6BAC">
        <w:rPr/>
        <w:t>financial year</w:t>
      </w:r>
      <w:r w:rsidR="004F6BAC">
        <w:rPr/>
        <w:t xml:space="preserve"> 202</w:t>
      </w:r>
      <w:r w:rsidR="1F5C9763">
        <w:rPr/>
        <w:t>5</w:t>
      </w:r>
      <w:r w:rsidR="004F6BAC">
        <w:rPr/>
        <w:t>/2</w:t>
      </w:r>
      <w:r w:rsidR="297D197C">
        <w:rPr/>
        <w:t>6</w:t>
      </w:r>
      <w:r w:rsidR="004F6BAC">
        <w:rPr/>
        <w:t>.</w:t>
      </w:r>
    </w:p>
    <w:p w:rsidRPr="004F6BAC" w:rsidR="004F6BAC" w:rsidP="004F6BAC" w:rsidRDefault="004F6BAC" w14:paraId="4C4DDFAC" w14:textId="77777777">
      <w:pPr>
        <w:rPr>
          <w:b/>
          <w:i/>
        </w:rPr>
      </w:pPr>
      <w:r w:rsidRPr="004F6BAC">
        <w:rPr>
          <w:b/>
          <w:i/>
        </w:rPr>
        <w:t>Electoral Registration Officer costs</w:t>
      </w:r>
    </w:p>
    <w:tbl>
      <w:tblPr>
        <w:tblW w:w="0" w:type="auto"/>
        <w:tblInd w:w="115" w:type="dxa"/>
        <w:tblBorders>
          <w:top w:val="single" w:color="4471C4" w:sz="6" w:space="0"/>
          <w:left w:val="single" w:color="4471C4" w:sz="6" w:space="0"/>
          <w:bottom w:val="single" w:color="4471C4" w:sz="6" w:space="0"/>
          <w:right w:val="single" w:color="4471C4" w:sz="6" w:space="0"/>
          <w:insideH w:val="single" w:color="4471C4" w:sz="6" w:space="0"/>
          <w:insideV w:val="single" w:color="4471C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3004"/>
      </w:tblGrid>
      <w:tr w:rsidRPr="004F6BAC" w:rsidR="004F6BAC" w:rsidTr="004F6BAC" w14:paraId="3B4CCE11" w14:textId="77777777">
        <w:trPr>
          <w:trHeight w:val="295"/>
        </w:trPr>
        <w:tc>
          <w:tcPr>
            <w:tcW w:w="3154" w:type="dxa"/>
            <w:tcBorders>
              <w:top w:val="nil"/>
              <w:left w:val="single" w:color="4471C4" w:sz="6" w:space="0"/>
              <w:bottom w:val="nil"/>
              <w:right w:val="nil"/>
            </w:tcBorders>
            <w:shd w:val="clear" w:color="auto" w:fill="4471C4"/>
            <w:hideMark/>
          </w:tcPr>
          <w:p w:rsidRPr="004F6BAC" w:rsidR="004F6BAC" w:rsidP="004F6BAC" w:rsidRDefault="004F6BAC" w14:paraId="628AB2C2" w14:textId="77777777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Cost items covered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color="4471C4" w:sz="6" w:space="0"/>
            </w:tcBorders>
            <w:shd w:val="clear" w:color="auto" w:fill="4471C4"/>
            <w:hideMark/>
          </w:tcPr>
          <w:p w:rsidRPr="004F6BAC" w:rsidR="004F6BAC" w:rsidP="004F6BAC" w:rsidRDefault="004F6BAC" w14:paraId="45D94585" w14:textId="77777777">
            <w:pPr>
              <w:rPr>
                <w:b/>
                <w:bCs/>
                <w:lang w:val="en-US"/>
              </w:rPr>
            </w:pPr>
            <w:r w:rsidRPr="004F6BAC">
              <w:rPr>
                <w:b/>
                <w:bCs/>
                <w:lang w:val="en-US"/>
              </w:rPr>
              <w:t>JLB</w:t>
            </w:r>
          </w:p>
        </w:tc>
      </w:tr>
      <w:tr w:rsidRPr="004F6BAC" w:rsidR="004F6BAC" w:rsidTr="004F6BAC" w14:paraId="19742DBF" w14:textId="77777777">
        <w:trPr>
          <w:trHeight w:val="80"/>
        </w:trPr>
        <w:tc>
          <w:tcPr>
            <w:tcW w:w="3154" w:type="dxa"/>
            <w:tcBorders>
              <w:top w:val="nil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hideMark/>
          </w:tcPr>
          <w:p w:rsidRPr="004F6BAC" w:rsidR="004F6BAC" w:rsidP="004F6BAC" w:rsidRDefault="004F6BAC" w14:paraId="0C8A3859" w14:textId="77777777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Implementation top up grant</w:t>
            </w:r>
          </w:p>
        </w:tc>
        <w:tc>
          <w:tcPr>
            <w:tcW w:w="3004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7C2E5B5E" w14:textId="77777777">
            <w:pPr>
              <w:rPr>
                <w:lang w:val="en-US"/>
              </w:rPr>
            </w:pPr>
            <w:r w:rsidRPr="004F6BAC">
              <w:rPr>
                <w:lang w:val="en-US"/>
              </w:rPr>
              <w:t>No</w:t>
            </w:r>
          </w:p>
        </w:tc>
      </w:tr>
      <w:tr w:rsidRPr="004F6BAC" w:rsidR="004F6BAC" w:rsidTr="004F6BAC" w14:paraId="55188CC7" w14:textId="77777777">
        <w:trPr>
          <w:trHeight w:val="80"/>
        </w:trPr>
        <w:tc>
          <w:tcPr>
            <w:tcW w:w="3154" w:type="dxa"/>
            <w:tcBorders>
              <w:top w:val="nil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hideMark/>
          </w:tcPr>
          <w:p w:rsidRPr="004F6BAC" w:rsidR="004F6BAC" w:rsidP="004F6BAC" w:rsidRDefault="004F6BAC" w14:paraId="190BB0F6" w14:textId="77777777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Equipment storage</w:t>
            </w:r>
          </w:p>
        </w:tc>
        <w:tc>
          <w:tcPr>
            <w:tcW w:w="3004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7377C6F5" w14:textId="77777777">
            <w:pPr>
              <w:rPr>
                <w:lang w:val="en-US"/>
              </w:rPr>
            </w:pPr>
            <w:r w:rsidRPr="004F6BAC">
              <w:rPr>
                <w:lang w:val="en-US"/>
              </w:rPr>
              <w:t>Yes</w:t>
            </w:r>
          </w:p>
        </w:tc>
      </w:tr>
      <w:tr w:rsidRPr="004F6BAC" w:rsidR="004F6BAC" w:rsidTr="004F6BAC" w14:paraId="4F858FE0" w14:textId="77777777">
        <w:trPr>
          <w:trHeight w:val="80"/>
        </w:trPr>
        <w:tc>
          <w:tcPr>
            <w:tcW w:w="3154" w:type="dxa"/>
            <w:tcBorders>
              <w:top w:val="nil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hideMark/>
          </w:tcPr>
          <w:p w:rsidRPr="004F6BAC" w:rsidR="004F6BAC" w:rsidP="004F6BAC" w:rsidRDefault="004F6BAC" w14:paraId="29DD9E2A" w14:textId="77777777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Contact Centre Staffing</w:t>
            </w:r>
          </w:p>
        </w:tc>
        <w:tc>
          <w:tcPr>
            <w:tcW w:w="3004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2281256D" w14:textId="6C4D83E7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Pr="004F6BAC" w:rsidR="004F6BAC" w:rsidTr="004F6BAC" w14:paraId="5D1F6D96" w14:textId="77777777">
        <w:trPr>
          <w:trHeight w:val="80"/>
        </w:trPr>
        <w:tc>
          <w:tcPr>
            <w:tcW w:w="3154" w:type="dxa"/>
            <w:tcBorders>
              <w:top w:val="nil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hideMark/>
          </w:tcPr>
          <w:p w:rsidRPr="004F6BAC" w:rsidR="004F6BAC" w:rsidP="004F6BAC" w:rsidRDefault="004F6BAC" w14:paraId="51ED76F1" w14:textId="77777777">
            <w:pPr>
              <w:rPr>
                <w:b/>
                <w:bCs/>
                <w:lang w:val="en-US"/>
              </w:rPr>
            </w:pPr>
            <w:r w:rsidRPr="004F6BAC">
              <w:rPr>
                <w:b/>
                <w:bCs/>
                <w:lang w:val="en-US"/>
              </w:rPr>
              <w:t>Staff processing costs (for VAC, OAVA/PPVR, EUVCR and OEs)</w:t>
            </w:r>
          </w:p>
        </w:tc>
        <w:tc>
          <w:tcPr>
            <w:tcW w:w="3004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6C8FA0F9" w14:textId="77777777">
            <w:pPr>
              <w:rPr>
                <w:lang w:val="en-US"/>
              </w:rPr>
            </w:pPr>
            <w:r w:rsidRPr="004F6BAC">
              <w:rPr>
                <w:lang w:val="en-US"/>
              </w:rPr>
              <w:t xml:space="preserve"> Yes</w:t>
            </w:r>
          </w:p>
        </w:tc>
      </w:tr>
      <w:tr w:rsidRPr="004F6BAC" w:rsidR="004F6BAC" w:rsidTr="004F6BAC" w14:paraId="05C969F3" w14:textId="77777777">
        <w:trPr>
          <w:trHeight w:val="285"/>
        </w:trPr>
        <w:tc>
          <w:tcPr>
            <w:tcW w:w="3154" w:type="dxa"/>
            <w:tcBorders>
              <w:top w:val="single" w:color="8EAADB" w:sz="4" w:space="0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hideMark/>
          </w:tcPr>
          <w:p w:rsidRPr="004F6BAC" w:rsidR="004F6BAC" w:rsidP="004F6BAC" w:rsidRDefault="004F6BAC" w14:paraId="19BBFA85" w14:textId="77777777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Communication costs (EUVCR)</w:t>
            </w:r>
          </w:p>
        </w:tc>
        <w:tc>
          <w:tcPr>
            <w:tcW w:w="300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546D725E" w14:textId="5A23C46D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Pr="004F6BAC" w:rsidR="004F6BAC" w:rsidTr="004F6BAC" w14:paraId="56DEC2D8" w14:textId="77777777">
        <w:trPr>
          <w:trHeight w:val="70"/>
        </w:trPr>
        <w:tc>
          <w:tcPr>
            <w:tcW w:w="3154" w:type="dxa"/>
            <w:tcBorders>
              <w:top w:val="single" w:color="8EAADB" w:sz="4" w:space="0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hideMark/>
          </w:tcPr>
          <w:p w:rsidRPr="004F6BAC" w:rsidR="004F6BAC" w:rsidP="004F6BAC" w:rsidRDefault="004F6BAC" w14:paraId="1AF2550A" w14:textId="77777777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Training costs</w:t>
            </w:r>
          </w:p>
        </w:tc>
        <w:tc>
          <w:tcPr>
            <w:tcW w:w="300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076F60BC" w14:textId="77777777">
            <w:pPr>
              <w:rPr>
                <w:lang w:val="en-US"/>
              </w:rPr>
            </w:pPr>
            <w:r w:rsidRPr="004F6BAC">
              <w:rPr>
                <w:lang w:val="en-US"/>
              </w:rPr>
              <w:t>No</w:t>
            </w:r>
          </w:p>
        </w:tc>
      </w:tr>
      <w:tr w:rsidRPr="004F6BAC" w:rsidR="004F6BAC" w:rsidTr="004F6BAC" w14:paraId="26DA077A" w14:textId="77777777">
        <w:trPr>
          <w:trHeight w:val="300"/>
        </w:trPr>
        <w:tc>
          <w:tcPr>
            <w:tcW w:w="3154" w:type="dxa"/>
            <w:tcBorders>
              <w:top w:val="single" w:color="8EAADB" w:sz="4" w:space="0"/>
              <w:left w:val="single" w:color="000000" w:themeColor="text1" w:sz="6" w:space="0"/>
              <w:bottom w:val="single" w:color="000000" w:themeColor="text1" w:sz="6" w:space="0"/>
              <w:right w:val="single" w:color="8EAADB" w:sz="4" w:space="0"/>
            </w:tcBorders>
            <w:hideMark/>
          </w:tcPr>
          <w:p w:rsidRPr="004F6BAC" w:rsidR="004F6BAC" w:rsidP="004F6BAC" w:rsidRDefault="004F6BAC" w14:paraId="3AE5BB4D" w14:textId="77777777">
            <w:pPr>
              <w:rPr>
                <w:b/>
                <w:bCs/>
                <w:lang w:val="en-US"/>
              </w:rPr>
            </w:pPr>
            <w:r w:rsidRPr="004F6BAC">
              <w:rPr>
                <w:b/>
                <w:bCs/>
                <w:lang w:val="en-US"/>
              </w:rPr>
              <w:t>Scanners (including installation costs and licenses)</w:t>
            </w:r>
          </w:p>
        </w:tc>
        <w:tc>
          <w:tcPr>
            <w:tcW w:w="3004" w:type="dxa"/>
            <w:tcBorders>
              <w:top w:val="single" w:color="8EAADB" w:sz="4" w:space="0"/>
              <w:left w:val="single" w:color="8EAADB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6DC482C7" w14:textId="3C924B13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:rsidRPr="004F6BAC" w:rsidR="004F6BAC" w:rsidP="004F6BAC" w:rsidRDefault="004F6BAC" w14:paraId="155D9E7A" w14:textId="77777777">
      <w:pPr>
        <w:rPr>
          <w:b/>
          <w:i/>
        </w:rPr>
      </w:pPr>
    </w:p>
    <w:p w:rsidRPr="004F6BAC" w:rsidR="004F6BAC" w:rsidP="004F6BAC" w:rsidRDefault="004F6BAC" w14:paraId="439568EA" w14:textId="77777777">
      <w:pPr>
        <w:rPr>
          <w:b/>
          <w:i/>
        </w:rPr>
      </w:pPr>
      <w:r w:rsidRPr="004F6BAC">
        <w:rPr>
          <w:b/>
          <w:i/>
        </w:rPr>
        <w:t>Returning Officer costs</w:t>
      </w:r>
    </w:p>
    <w:tbl>
      <w:tblPr>
        <w:tblW w:w="0" w:type="auto"/>
        <w:tblInd w:w="115" w:type="dxa"/>
        <w:tblBorders>
          <w:top w:val="single" w:color="4471C4" w:sz="6" w:space="0"/>
          <w:left w:val="single" w:color="4471C4" w:sz="6" w:space="0"/>
          <w:bottom w:val="single" w:color="4471C4" w:sz="6" w:space="0"/>
          <w:right w:val="single" w:color="4471C4" w:sz="6" w:space="0"/>
          <w:insideH w:val="single" w:color="4471C4" w:sz="6" w:space="0"/>
          <w:insideV w:val="single" w:color="4471C4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3004"/>
      </w:tblGrid>
      <w:tr w:rsidRPr="004F6BAC" w:rsidR="004F6BAC" w:rsidTr="004F6BAC" w14:paraId="1CD2264D" w14:textId="77777777">
        <w:trPr>
          <w:trHeight w:val="330"/>
        </w:trPr>
        <w:tc>
          <w:tcPr>
            <w:tcW w:w="3154" w:type="dxa"/>
            <w:tcBorders>
              <w:top w:val="nil"/>
              <w:left w:val="single" w:color="4471C4" w:sz="6" w:space="0"/>
              <w:bottom w:val="nil"/>
              <w:right w:val="nil"/>
            </w:tcBorders>
            <w:shd w:val="clear" w:color="auto" w:fill="4471C4"/>
            <w:hideMark/>
          </w:tcPr>
          <w:p w:rsidRPr="004F6BAC" w:rsidR="004F6BAC" w:rsidP="004F6BAC" w:rsidRDefault="004F6BAC" w14:paraId="55E6B47F" w14:textId="77777777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Cost items covered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color="4471C4" w:sz="6" w:space="0"/>
            </w:tcBorders>
            <w:shd w:val="clear" w:color="auto" w:fill="4471C4"/>
            <w:hideMark/>
          </w:tcPr>
          <w:p w:rsidRPr="004F6BAC" w:rsidR="004F6BAC" w:rsidP="004F6BAC" w:rsidRDefault="004F6BAC" w14:paraId="40F547D9" w14:textId="77777777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JLB</w:t>
            </w:r>
          </w:p>
        </w:tc>
      </w:tr>
      <w:tr w:rsidRPr="004F6BAC" w:rsidR="004F6BAC" w:rsidTr="004F6BAC" w14:paraId="37E6AC84" w14:textId="77777777">
        <w:trPr>
          <w:trHeight w:val="80"/>
        </w:trPr>
        <w:tc>
          <w:tcPr>
            <w:tcW w:w="3154" w:type="dxa"/>
            <w:tcBorders>
              <w:top w:val="nil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vAlign w:val="center"/>
            <w:hideMark/>
          </w:tcPr>
          <w:p w:rsidRPr="004F6BAC" w:rsidR="004F6BAC" w:rsidP="004F6BAC" w:rsidRDefault="004F6BAC" w14:paraId="451422FA" w14:textId="77777777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Administrative costs for setting up accessibility devices</w:t>
            </w:r>
          </w:p>
        </w:tc>
        <w:tc>
          <w:tcPr>
            <w:tcW w:w="3004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6B3052D5" w14:textId="77777777">
            <w:pPr>
              <w:rPr>
                <w:lang w:val="en-US"/>
              </w:rPr>
            </w:pPr>
            <w:r w:rsidRPr="004F6BAC">
              <w:rPr>
                <w:lang w:val="en-US"/>
              </w:rPr>
              <w:t>No</w:t>
            </w:r>
          </w:p>
        </w:tc>
      </w:tr>
      <w:tr w:rsidRPr="004F6BAC" w:rsidR="004F6BAC" w:rsidTr="004F6BAC" w14:paraId="207D8B02" w14:textId="77777777">
        <w:trPr>
          <w:trHeight w:val="80"/>
        </w:trPr>
        <w:tc>
          <w:tcPr>
            <w:tcW w:w="3154" w:type="dxa"/>
            <w:tcBorders>
              <w:top w:val="nil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vAlign w:val="center"/>
            <w:hideMark/>
          </w:tcPr>
          <w:p w:rsidRPr="004F6BAC" w:rsidR="004F6BAC" w:rsidP="00E623EB" w:rsidRDefault="004F6BAC" w14:paraId="51F0D2D5" w14:textId="2D85B363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Polling station staff</w:t>
            </w:r>
            <w:r w:rsidR="00E623EB">
              <w:rPr>
                <w:b/>
                <w:lang w:val="en-US"/>
              </w:rPr>
              <w:t xml:space="preserve"> </w:t>
            </w:r>
            <w:r w:rsidRPr="004F6BAC">
              <w:rPr>
                <w:b/>
                <w:lang w:val="en-US"/>
              </w:rPr>
              <w:t>training</w:t>
            </w:r>
          </w:p>
        </w:tc>
        <w:tc>
          <w:tcPr>
            <w:tcW w:w="3004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70705519" w14:textId="7A74D55A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Pr="004F6BAC" w:rsidR="004F6BAC" w:rsidTr="004F6BAC" w14:paraId="632B9286" w14:textId="77777777">
        <w:trPr>
          <w:trHeight w:val="80"/>
        </w:trPr>
        <w:tc>
          <w:tcPr>
            <w:tcW w:w="3154" w:type="dxa"/>
            <w:tcBorders>
              <w:top w:val="nil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vAlign w:val="center"/>
            <w:hideMark/>
          </w:tcPr>
          <w:p w:rsidRPr="004F6BAC" w:rsidR="004F6BAC" w:rsidP="00E623EB" w:rsidRDefault="004F6BAC" w14:paraId="4529B21D" w14:textId="0B94092A">
            <w:pPr>
              <w:rPr>
                <w:b/>
                <w:lang w:val="en-US"/>
              </w:rPr>
            </w:pPr>
            <w:r w:rsidRPr="004F6BAC">
              <w:rPr>
                <w:b/>
                <w:lang w:val="en-US"/>
              </w:rPr>
              <w:t>Change in size of poll</w:t>
            </w:r>
            <w:r w:rsidR="00E623EB">
              <w:rPr>
                <w:b/>
                <w:lang w:val="en-US"/>
              </w:rPr>
              <w:t xml:space="preserve"> </w:t>
            </w:r>
            <w:r w:rsidRPr="004F6BAC">
              <w:rPr>
                <w:b/>
                <w:lang w:val="en-US"/>
              </w:rPr>
              <w:t>cards</w:t>
            </w:r>
          </w:p>
        </w:tc>
        <w:tc>
          <w:tcPr>
            <w:tcW w:w="3004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60DEECB4" w14:textId="77777777">
            <w:pPr>
              <w:rPr>
                <w:lang w:val="en-US"/>
              </w:rPr>
            </w:pPr>
            <w:r w:rsidRPr="004F6BAC">
              <w:rPr>
                <w:lang w:val="en-US"/>
              </w:rPr>
              <w:t>No</w:t>
            </w:r>
          </w:p>
        </w:tc>
      </w:tr>
      <w:tr w:rsidRPr="004F6BAC" w:rsidR="004F6BAC" w:rsidTr="00E623EB" w14:paraId="4E09FF1A" w14:textId="77777777">
        <w:trPr>
          <w:trHeight w:val="101"/>
        </w:trPr>
        <w:tc>
          <w:tcPr>
            <w:tcW w:w="3154" w:type="dxa"/>
            <w:tcBorders>
              <w:top w:val="nil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vAlign w:val="center"/>
            <w:hideMark/>
          </w:tcPr>
          <w:p w:rsidRPr="004F6BAC" w:rsidR="004F6BAC" w:rsidP="004F6BAC" w:rsidRDefault="004F6BAC" w14:paraId="19A1166B" w14:textId="77777777">
            <w:pPr>
              <w:rPr>
                <w:b/>
                <w:bCs/>
                <w:lang w:val="en-US"/>
              </w:rPr>
            </w:pPr>
            <w:r w:rsidRPr="004F6BAC">
              <w:rPr>
                <w:b/>
                <w:bCs/>
                <w:lang w:val="en-US"/>
              </w:rPr>
              <w:t>By-elections</w:t>
            </w:r>
          </w:p>
        </w:tc>
        <w:tc>
          <w:tcPr>
            <w:tcW w:w="3004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30ABE8AD" w14:textId="77777777">
            <w:pPr>
              <w:rPr>
                <w:lang w:val="en-US"/>
              </w:rPr>
            </w:pPr>
            <w:r w:rsidRPr="004F6BAC">
              <w:rPr>
                <w:lang w:val="en-US"/>
              </w:rPr>
              <w:t>Yes</w:t>
            </w:r>
          </w:p>
        </w:tc>
      </w:tr>
      <w:tr w:rsidRPr="004F6BAC" w:rsidR="004F6BAC" w:rsidTr="004F6BAC" w14:paraId="2DC6FF82" w14:textId="77777777">
        <w:trPr>
          <w:trHeight w:val="70"/>
        </w:trPr>
        <w:tc>
          <w:tcPr>
            <w:tcW w:w="3154" w:type="dxa"/>
            <w:tcBorders>
              <w:top w:val="single" w:color="8EAADB" w:sz="4" w:space="0"/>
              <w:left w:val="single" w:color="000000" w:themeColor="text1" w:sz="6" w:space="0"/>
              <w:bottom w:val="single" w:color="8EAADB" w:sz="4" w:space="0"/>
              <w:right w:val="single" w:color="8EAADB" w:sz="4" w:space="0"/>
            </w:tcBorders>
            <w:vAlign w:val="center"/>
            <w:hideMark/>
          </w:tcPr>
          <w:p w:rsidRPr="004F6BAC" w:rsidR="004F6BAC" w:rsidP="004F6BAC" w:rsidRDefault="004F6BAC" w14:paraId="708C6282" w14:textId="77777777">
            <w:pPr>
              <w:rPr>
                <w:b/>
                <w:bCs/>
                <w:lang w:val="en-US"/>
              </w:rPr>
            </w:pPr>
            <w:r w:rsidRPr="004F6BAC">
              <w:rPr>
                <w:b/>
                <w:bCs/>
                <w:lang w:val="en-US"/>
              </w:rPr>
              <w:t>Additional poll clerk per polling station</w:t>
            </w:r>
          </w:p>
        </w:tc>
        <w:tc>
          <w:tcPr>
            <w:tcW w:w="300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000000" w:themeColor="text1" w:sz="6" w:space="0"/>
            </w:tcBorders>
            <w:vAlign w:val="center"/>
            <w:hideMark/>
          </w:tcPr>
          <w:p w:rsidRPr="004F6BAC" w:rsidR="004F6BAC" w:rsidP="004F6BAC" w:rsidRDefault="004F6BAC" w14:paraId="64E7DAEF" w14:textId="1CE422F1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4F6BAC">
              <w:rPr>
                <w:lang w:val="en-US"/>
              </w:rPr>
              <w:t xml:space="preserve"> </w:t>
            </w:r>
          </w:p>
        </w:tc>
      </w:tr>
    </w:tbl>
    <w:p w:rsidR="001A386D" w:rsidRDefault="001A386D" w14:paraId="4E41ABD9" w14:textId="6866F87A"/>
    <w:sectPr w:rsidR="001A3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1D63" w:rsidP="004F6BAC" w:rsidRDefault="003E1D63" w14:paraId="5C6B8AD1" w14:textId="77777777">
      <w:pPr>
        <w:spacing w:after="0" w:line="240" w:lineRule="auto"/>
      </w:pPr>
      <w:r>
        <w:separator/>
      </w:r>
    </w:p>
  </w:endnote>
  <w:endnote w:type="continuationSeparator" w:id="0">
    <w:p w:rsidR="003E1D63" w:rsidP="004F6BAC" w:rsidRDefault="003E1D63" w14:paraId="7575D806" w14:textId="77777777">
      <w:pPr>
        <w:spacing w:after="0" w:line="240" w:lineRule="auto"/>
      </w:pPr>
      <w:r>
        <w:continuationSeparator/>
      </w:r>
    </w:p>
  </w:endnote>
  <w:endnote w:type="continuationNotice" w:id="1">
    <w:p w:rsidR="003E1D63" w:rsidRDefault="003E1D63" w14:paraId="623C1C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F6BAC" w:rsidRDefault="004F6BAC" w14:paraId="16284001" w14:textId="4F4A7E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7E74C3B" wp14:editId="255587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20935389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F6BAC" w:rsidR="004F6BAC" w:rsidP="004F6BAC" w:rsidRDefault="004F6BAC" w14:paraId="7EDACE60" w14:textId="2B2C2CB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6BA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7E74C3B">
              <v:stroke joinstyle="miter"/>
              <v:path gradientshapeok="t" o:connecttype="rect"/>
            </v:shapetype>
            <v:shape id="Text Box 5" style="position:absolute;margin-left:0;margin-top:0;width:36.2pt;height:28.1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>
              <v:textbox style="mso-fit-shape-to-text:t" inset="0,0,0,15pt">
                <w:txbxContent>
                  <w:p w:rsidRPr="004F6BAC" w:rsidR="004F6BAC" w:rsidP="004F6BAC" w:rsidRDefault="004F6BAC" w14:paraId="7EDACE60" w14:textId="2B2C2CB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6BA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F6BAC" w:rsidRDefault="004F6BAC" w14:paraId="368020E7" w14:textId="797D31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2D164CC" wp14:editId="0B03BCEA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742406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F6BAC" w:rsidR="004F6BAC" w:rsidP="004F6BAC" w:rsidRDefault="004F6BAC" w14:paraId="6BEFE62A" w14:textId="6D5DD9D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6BA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2D164CC">
              <v:stroke joinstyle="miter"/>
              <v:path gradientshapeok="t" o:connecttype="rect"/>
            </v:shapetype>
            <v:shape id="Text Box 6" style="position:absolute;margin-left:0;margin-top:0;width:36.2pt;height:28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>
              <v:textbox style="mso-fit-shape-to-text:t" inset="0,0,0,15pt">
                <w:txbxContent>
                  <w:p w:rsidRPr="004F6BAC" w:rsidR="004F6BAC" w:rsidP="004F6BAC" w:rsidRDefault="004F6BAC" w14:paraId="6BEFE62A" w14:textId="6D5DD9D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6BA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F6BAC" w:rsidRDefault="004F6BAC" w14:paraId="680C7666" w14:textId="4A4B13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D3D3E8A" wp14:editId="6153B3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12370523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F6BAC" w:rsidR="004F6BAC" w:rsidP="004F6BAC" w:rsidRDefault="004F6BAC" w14:paraId="4778FE8F" w14:textId="07CA7F4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6BA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D3D3E8A">
              <v:stroke joinstyle="miter"/>
              <v:path gradientshapeok="t" o:connecttype="rect"/>
            </v:shapetype>
            <v:shape id="Text Box 4" style="position:absolute;margin-left:0;margin-top:0;width:36.2pt;height:28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>
              <v:textbox style="mso-fit-shape-to-text:t" inset="0,0,0,15pt">
                <w:txbxContent>
                  <w:p w:rsidRPr="004F6BAC" w:rsidR="004F6BAC" w:rsidP="004F6BAC" w:rsidRDefault="004F6BAC" w14:paraId="4778FE8F" w14:textId="07CA7F4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6BA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1D63" w:rsidP="004F6BAC" w:rsidRDefault="003E1D63" w14:paraId="038D4C9A" w14:textId="77777777">
      <w:pPr>
        <w:spacing w:after="0" w:line="240" w:lineRule="auto"/>
      </w:pPr>
      <w:r>
        <w:separator/>
      </w:r>
    </w:p>
  </w:footnote>
  <w:footnote w:type="continuationSeparator" w:id="0">
    <w:p w:rsidR="003E1D63" w:rsidP="004F6BAC" w:rsidRDefault="003E1D63" w14:paraId="12F59777" w14:textId="77777777">
      <w:pPr>
        <w:spacing w:after="0" w:line="240" w:lineRule="auto"/>
      </w:pPr>
      <w:r>
        <w:continuationSeparator/>
      </w:r>
    </w:p>
  </w:footnote>
  <w:footnote w:type="continuationNotice" w:id="1">
    <w:p w:rsidR="003E1D63" w:rsidRDefault="003E1D63" w14:paraId="5AE31B3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F6BAC" w:rsidRDefault="004F6BAC" w14:paraId="69BAE0E6" w14:textId="350141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C4B1CE2" wp14:editId="068B27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42575416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F6BAC" w:rsidR="004F6BAC" w:rsidP="004F6BAC" w:rsidRDefault="004F6BAC" w14:paraId="11898E25" w14:textId="651ED6C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6BA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C4B1CE2">
              <v:stroke joinstyle="miter"/>
              <v:path gradientshapeok="t" o:connecttype="rect"/>
            </v:shapetype>
            <v:shape id="Text Box 2" style="position:absolute;margin-left:0;margin-top:0;width:36.2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>
              <v:textbox style="mso-fit-shape-to-text:t" inset="0,15pt,0,0">
                <w:txbxContent>
                  <w:p w:rsidRPr="004F6BAC" w:rsidR="004F6BAC" w:rsidP="004F6BAC" w:rsidRDefault="004F6BAC" w14:paraId="11898E25" w14:textId="651ED6C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6BA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F6BAC" w:rsidRDefault="004F6BAC" w14:paraId="1D499768" w14:textId="76A6EA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914B9D" wp14:editId="6B7A4DC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210734349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F6BAC" w:rsidR="004F6BAC" w:rsidP="004F6BAC" w:rsidRDefault="004F6BAC" w14:paraId="1326B7AE" w14:textId="4F614EF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6BA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C914B9D">
              <v:stroke joinstyle="miter"/>
              <v:path gradientshapeok="t" o:connecttype="rect"/>
            </v:shapetype>
            <v:shape id="Text Box 3" style="position:absolute;margin-left:0;margin-top:0;width:36.2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>
              <v:textbox style="mso-fit-shape-to-text:t" inset="0,15pt,0,0">
                <w:txbxContent>
                  <w:p w:rsidRPr="004F6BAC" w:rsidR="004F6BAC" w:rsidP="004F6BAC" w:rsidRDefault="004F6BAC" w14:paraId="1326B7AE" w14:textId="4F614EF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6BA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F6BAC" w:rsidRDefault="004F6BAC" w14:paraId="0A2771FE" w14:textId="0FB78C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987B4F" wp14:editId="1DCB87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3972517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F6BAC" w:rsidR="004F6BAC" w:rsidP="004F6BAC" w:rsidRDefault="004F6BAC" w14:paraId="03C7AB61" w14:textId="1E066B9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6BA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F987B4F">
              <v:stroke joinstyle="miter"/>
              <v:path gradientshapeok="t" o:connecttype="rect"/>
            </v:shapetype>
            <v:shape id="Text Box 1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">
              <v:textbox style="mso-fit-shape-to-text:t" inset="0,15pt,0,0">
                <w:txbxContent>
                  <w:p w:rsidRPr="004F6BAC" w:rsidR="004F6BAC" w:rsidP="004F6BAC" w:rsidRDefault="004F6BAC" w14:paraId="03C7AB61" w14:textId="1E066B9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6BA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AC"/>
    <w:rsid w:val="001A386D"/>
    <w:rsid w:val="001C5313"/>
    <w:rsid w:val="003749F5"/>
    <w:rsid w:val="003E1D63"/>
    <w:rsid w:val="004F6BAC"/>
    <w:rsid w:val="00775D10"/>
    <w:rsid w:val="00932665"/>
    <w:rsid w:val="00947CEC"/>
    <w:rsid w:val="00A339B8"/>
    <w:rsid w:val="00A86F7E"/>
    <w:rsid w:val="00C64F22"/>
    <w:rsid w:val="00C848F9"/>
    <w:rsid w:val="00E5637D"/>
    <w:rsid w:val="00E623EB"/>
    <w:rsid w:val="00F339A4"/>
    <w:rsid w:val="00FD4FE8"/>
    <w:rsid w:val="00FE6D79"/>
    <w:rsid w:val="0330D671"/>
    <w:rsid w:val="09E9C087"/>
    <w:rsid w:val="0B750E76"/>
    <w:rsid w:val="0B776637"/>
    <w:rsid w:val="1353E792"/>
    <w:rsid w:val="1409FD59"/>
    <w:rsid w:val="16A0B99D"/>
    <w:rsid w:val="1AF15620"/>
    <w:rsid w:val="1B696166"/>
    <w:rsid w:val="1CCD4C70"/>
    <w:rsid w:val="1F5C9763"/>
    <w:rsid w:val="26D7412B"/>
    <w:rsid w:val="297D197C"/>
    <w:rsid w:val="2B9B60DB"/>
    <w:rsid w:val="33C54EDD"/>
    <w:rsid w:val="33F3D205"/>
    <w:rsid w:val="34872720"/>
    <w:rsid w:val="371AC84F"/>
    <w:rsid w:val="3768AC90"/>
    <w:rsid w:val="3909D22B"/>
    <w:rsid w:val="3DEEB480"/>
    <w:rsid w:val="3E7B9F42"/>
    <w:rsid w:val="40D4DB22"/>
    <w:rsid w:val="4324124F"/>
    <w:rsid w:val="44188E1C"/>
    <w:rsid w:val="452489DC"/>
    <w:rsid w:val="48CE0FAB"/>
    <w:rsid w:val="52005DDC"/>
    <w:rsid w:val="535B215A"/>
    <w:rsid w:val="56B17AC1"/>
    <w:rsid w:val="579EBCA3"/>
    <w:rsid w:val="5884F082"/>
    <w:rsid w:val="58CCF21C"/>
    <w:rsid w:val="5ABBE0CC"/>
    <w:rsid w:val="5C1EDAF6"/>
    <w:rsid w:val="5F9DB100"/>
    <w:rsid w:val="61FA7B9A"/>
    <w:rsid w:val="6486EEEE"/>
    <w:rsid w:val="64B3BA3C"/>
    <w:rsid w:val="6830AEA7"/>
    <w:rsid w:val="702604EF"/>
    <w:rsid w:val="7213489B"/>
    <w:rsid w:val="74909E22"/>
    <w:rsid w:val="7B592A99"/>
    <w:rsid w:val="7B65028A"/>
    <w:rsid w:val="7B975940"/>
    <w:rsid w:val="7E814B04"/>
    <w:rsid w:val="7F1CFA83"/>
    <w:rsid w:val="7F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EDE3"/>
  <w15:chartTrackingRefBased/>
  <w15:docId w15:val="{123DF256-06AD-45F0-B503-6B75C06D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B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B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F6B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F6B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F6B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F6B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F6B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F6B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F6B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F6B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F6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B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F6B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F6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B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F6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B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F6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B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6BA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6BAC"/>
  </w:style>
  <w:style w:type="paragraph" w:styleId="Footer">
    <w:name w:val="footer"/>
    <w:basedOn w:val="Normal"/>
    <w:link w:val="FooterChar"/>
    <w:uiPriority w:val="99"/>
    <w:unhideWhenUsed/>
    <w:rsid w:val="004F6BA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6d5d9b5-ccaf-4091-98a5-a78318042729" xsi:nil="true"/>
    <_ip_UnifiedCompliancePolicyProperties xmlns="http://schemas.microsoft.com/sharepoint/v3" xsi:nil="true"/>
    <lcf76f155ced4ddcb4097134ff3c332f xmlns="a86272a0-ff84-4fae-a56d-01f83d8bf4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9EB4270ED9949835BD5B64CE92220" ma:contentTypeVersion="19" ma:contentTypeDescription="Create a new document." ma:contentTypeScope="" ma:versionID="cd44073aa366085a5a5601630b7e0a37">
  <xsd:schema xmlns:xsd="http://www.w3.org/2001/XMLSchema" xmlns:xs="http://www.w3.org/2001/XMLSchema" xmlns:p="http://schemas.microsoft.com/office/2006/metadata/properties" xmlns:ns1="http://schemas.microsoft.com/sharepoint/v3" xmlns:ns2="a86272a0-ff84-4fae-a56d-01f83d8bf447" xmlns:ns3="06d5d9b5-ccaf-4091-98a5-a78318042729" targetNamespace="http://schemas.microsoft.com/office/2006/metadata/properties" ma:root="true" ma:fieldsID="052291d701f06723d85fc2e9de7cf050" ns1:_="" ns2:_="" ns3:_="">
    <xsd:import namespace="http://schemas.microsoft.com/sharepoint/v3"/>
    <xsd:import namespace="a86272a0-ff84-4fae-a56d-01f83d8bf447"/>
    <xsd:import namespace="06d5d9b5-ccaf-4091-98a5-a78318042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72a0-ff84-4fae-a56d-01f83d8bf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5d9b5-ccaf-4091-98a5-a78318042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fc49cc-995a-4140-bf32-d54b7374ce60}" ma:internalName="TaxCatchAll" ma:showField="CatchAllData" ma:web="06d5d9b5-ccaf-4091-98a5-a78318042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19259-BB4B-4150-A062-C6275AFA79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d5d9b5-ccaf-4091-98a5-a78318042729"/>
    <ds:schemaRef ds:uri="a86272a0-ff84-4fae-a56d-01f83d8bf447"/>
  </ds:schemaRefs>
</ds:datastoreItem>
</file>

<file path=customXml/itemProps2.xml><?xml version="1.0" encoding="utf-8"?>
<ds:datastoreItem xmlns:ds="http://schemas.openxmlformats.org/officeDocument/2006/customXml" ds:itemID="{A846C087-7CA4-44C9-84EC-D754BE188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6272a0-ff84-4fae-a56d-01f83d8bf447"/>
    <ds:schemaRef ds:uri="06d5d9b5-ccaf-4091-98a5-a78318042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E20BC-7B85-465B-8D69-E4BBB095E3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Saeed Kidwai</dc:creator>
  <keywords/>
  <dc:description/>
  <lastModifiedBy>Ruth Law</lastModifiedBy>
  <revision>3</revision>
  <dcterms:created xsi:type="dcterms:W3CDTF">2025-05-12T10:15:00.0000000Z</dcterms:created>
  <dcterms:modified xsi:type="dcterms:W3CDTF">2025-05-14T11:14:02.8879889Z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53485e8b,54fb4837,7d9b8284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7e952b8f,481546a5,2d3a23f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0x01010061D9EB4270ED9949835BD5B64CE92220</vt:lpwstr>
  </property>
  <property fmtid="{D5CDD505-2E9C-101B-9397-08002B2CF9AE}" pid="9" name="MediaServiceImageTags">
    <vt:lpwstr/>
  </property>
</Properties>
</file>