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3ACD" w14:textId="77777777" w:rsidR="00090F04" w:rsidRDefault="00090F04" w:rsidP="00090F04">
      <w:pPr>
        <w:spacing w:after="0" w:line="240" w:lineRule="auto"/>
        <w:jc w:val="center"/>
        <w:rPr>
          <w:b/>
          <w:bCs/>
        </w:rPr>
      </w:pPr>
      <w:r>
        <w:rPr>
          <w:noProof/>
        </w:rPr>
        <w:drawing>
          <wp:inline distT="0" distB="0" distL="0" distR="0" wp14:anchorId="6DC77E40" wp14:editId="19435E5B">
            <wp:extent cx="1209675" cy="316423"/>
            <wp:effectExtent l="0" t="0" r="0" b="7620"/>
            <wp:docPr id="1" name="Picture 1"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 scree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6264" cy="325994"/>
                    </a:xfrm>
                    <a:prstGeom prst="rect">
                      <a:avLst/>
                    </a:prstGeom>
                    <a:noFill/>
                    <a:ln>
                      <a:noFill/>
                    </a:ln>
                  </pic:spPr>
                </pic:pic>
              </a:graphicData>
            </a:graphic>
          </wp:inline>
        </w:drawing>
      </w:r>
    </w:p>
    <w:p w14:paraId="77E1A13D" w14:textId="77777777" w:rsidR="00090F04" w:rsidRDefault="00090F04" w:rsidP="00090F04">
      <w:pPr>
        <w:spacing w:after="0" w:line="240" w:lineRule="auto"/>
        <w:jc w:val="center"/>
        <w:rPr>
          <w:b/>
          <w:bCs/>
        </w:rPr>
      </w:pPr>
    </w:p>
    <w:p w14:paraId="25F3880A" w14:textId="2B6C5D7F" w:rsidR="00090F04" w:rsidRPr="00E9652B" w:rsidRDefault="00090F04" w:rsidP="00090F04">
      <w:pPr>
        <w:spacing w:after="0" w:line="240" w:lineRule="auto"/>
        <w:jc w:val="center"/>
        <w:rPr>
          <w:b/>
          <w:bCs/>
        </w:rPr>
      </w:pPr>
      <w:r>
        <w:rPr>
          <w:b/>
          <w:bCs/>
        </w:rPr>
        <w:t>Spring Conference 2023</w:t>
      </w:r>
    </w:p>
    <w:p w14:paraId="0AB6AA3F" w14:textId="2D29D46B" w:rsidR="00090F04" w:rsidRDefault="00090F04" w:rsidP="00090F04">
      <w:pPr>
        <w:spacing w:after="0" w:line="240" w:lineRule="auto"/>
        <w:jc w:val="center"/>
        <w:rPr>
          <w:b/>
          <w:bCs/>
        </w:rPr>
      </w:pPr>
      <w:r w:rsidRPr="00E9652B">
        <w:rPr>
          <w:b/>
          <w:bCs/>
        </w:rPr>
        <w:t>Day Two: 1</w:t>
      </w:r>
      <w:r>
        <w:rPr>
          <w:b/>
          <w:bCs/>
        </w:rPr>
        <w:t>6</w:t>
      </w:r>
      <w:r w:rsidRPr="00090F04">
        <w:rPr>
          <w:b/>
          <w:bCs/>
          <w:vertAlign w:val="superscript"/>
        </w:rPr>
        <w:t>th</w:t>
      </w:r>
      <w:r>
        <w:rPr>
          <w:b/>
          <w:bCs/>
        </w:rPr>
        <w:t xml:space="preserve"> June; 09.25 – 16.00</w:t>
      </w:r>
    </w:p>
    <w:p w14:paraId="1CADF8B9" w14:textId="77777777" w:rsidR="00090F04" w:rsidRDefault="00090F04" w:rsidP="00090F04">
      <w:pPr>
        <w:spacing w:after="0" w:line="240" w:lineRule="auto"/>
      </w:pPr>
    </w:p>
    <w:p w14:paraId="592B8FC5" w14:textId="0AB11E2C" w:rsidR="00090F04" w:rsidRDefault="00090F04" w:rsidP="00090F04">
      <w:pPr>
        <w:spacing w:after="0" w:line="240" w:lineRule="auto"/>
      </w:pPr>
      <w:r w:rsidRPr="00E9652B">
        <w:t xml:space="preserve">Day Two of the </w:t>
      </w:r>
      <w:r>
        <w:t>Spring</w:t>
      </w:r>
      <w:r w:rsidRPr="00E9652B">
        <w:t xml:space="preserve"> Conference 2022 will be delivered entirely online, using the Zoom platform. </w:t>
      </w:r>
      <w:r>
        <w:t>There will be</w:t>
      </w:r>
      <w:r w:rsidRPr="00800E2E">
        <w:t xml:space="preserve"> two </w:t>
      </w:r>
      <w:r>
        <w:t xml:space="preserve">programmes running simultaneously </w:t>
      </w:r>
      <w:r w:rsidRPr="00800E2E">
        <w:t xml:space="preserve">on separate Zoom </w:t>
      </w:r>
      <w:r>
        <w:t>channels</w:t>
      </w:r>
      <w:r w:rsidRPr="00800E2E">
        <w:t xml:space="preserve">, so </w:t>
      </w:r>
      <w:r>
        <w:t>you will need to join the correct channel for your preferred sessions. You can move between channels throughout the day.  All sessions will be recorded, so if you wish to watch a particular session live you will be able to access the recording of the session running on the other channel after the event. You do not need to select your preferred sessions in advance- please just join the sessions on the day.</w:t>
      </w:r>
    </w:p>
    <w:p w14:paraId="77376C1A" w14:textId="77777777" w:rsidR="00090F04" w:rsidRDefault="00090F04" w:rsidP="00090F04">
      <w:pPr>
        <w:spacing w:after="0" w:line="240" w:lineRule="auto"/>
      </w:pPr>
    </w:p>
    <w:p w14:paraId="243B2519" w14:textId="77631EDA" w:rsidR="00090F04" w:rsidRDefault="00090F04" w:rsidP="00090F04">
      <w:pPr>
        <w:spacing w:after="0" w:line="240" w:lineRule="auto"/>
        <w:rPr>
          <w:b/>
          <w:bCs/>
          <w:color w:val="0070C0"/>
        </w:rPr>
      </w:pPr>
      <w:r w:rsidRPr="002C4E88">
        <w:rPr>
          <w:b/>
          <w:bCs/>
        </w:rPr>
        <w:t>09.</w:t>
      </w:r>
      <w:r>
        <w:rPr>
          <w:b/>
          <w:bCs/>
        </w:rPr>
        <w:t>25</w:t>
      </w:r>
      <w:r w:rsidRPr="002C4E88">
        <w:rPr>
          <w:b/>
          <w:bCs/>
        </w:rPr>
        <w:t xml:space="preserve"> – 09.</w:t>
      </w:r>
      <w:r>
        <w:rPr>
          <w:b/>
          <w:bCs/>
        </w:rPr>
        <w:t>35</w:t>
      </w:r>
      <w:r>
        <w:rPr>
          <w:b/>
          <w:bCs/>
          <w:color w:val="0070C0"/>
        </w:rPr>
        <w:tab/>
        <w:t>Welcome and Housekeeping</w:t>
      </w:r>
    </w:p>
    <w:p w14:paraId="4B179466" w14:textId="3EE655B0" w:rsidR="00090F04" w:rsidRPr="00090F04" w:rsidRDefault="00090F04" w:rsidP="00090F04">
      <w:pPr>
        <w:spacing w:after="0" w:line="240" w:lineRule="auto"/>
        <w:rPr>
          <w:color w:val="0070C0"/>
        </w:rPr>
      </w:pPr>
    </w:p>
    <w:p w14:paraId="22BCB586" w14:textId="1AAA8337" w:rsidR="00090F04" w:rsidRPr="00090F04" w:rsidRDefault="00090F04" w:rsidP="00090F04">
      <w:pPr>
        <w:spacing w:after="0" w:line="240" w:lineRule="auto"/>
        <w:ind w:left="1440" w:hanging="1440"/>
        <w:rPr>
          <w:b/>
          <w:bCs/>
        </w:rPr>
      </w:pPr>
      <w:r w:rsidRPr="002C4E88">
        <w:rPr>
          <w:b/>
          <w:bCs/>
        </w:rPr>
        <w:t>09.</w:t>
      </w:r>
      <w:r>
        <w:rPr>
          <w:b/>
          <w:bCs/>
        </w:rPr>
        <w:t>35</w:t>
      </w:r>
      <w:r w:rsidRPr="002C4E88">
        <w:rPr>
          <w:b/>
          <w:bCs/>
        </w:rPr>
        <w:t xml:space="preserve"> – 10.</w:t>
      </w:r>
      <w:r>
        <w:rPr>
          <w:b/>
          <w:bCs/>
        </w:rPr>
        <w:t>30</w:t>
      </w:r>
      <w:r>
        <w:rPr>
          <w:b/>
          <w:bCs/>
          <w:color w:val="0070C0"/>
        </w:rPr>
        <w:tab/>
      </w:r>
      <w:r w:rsidRPr="00090F04">
        <w:rPr>
          <w:b/>
          <w:bCs/>
        </w:rPr>
        <w:t>Zoom 1</w:t>
      </w:r>
    </w:p>
    <w:p w14:paraId="779BC802" w14:textId="77777777" w:rsidR="00090F04" w:rsidRDefault="00090F04" w:rsidP="00090F04">
      <w:pPr>
        <w:spacing w:after="0" w:line="240" w:lineRule="auto"/>
        <w:ind w:left="1440" w:hanging="1440"/>
        <w:rPr>
          <w:b/>
          <w:bCs/>
          <w:color w:val="0070C0"/>
        </w:rPr>
      </w:pPr>
    </w:p>
    <w:p w14:paraId="1415F573" w14:textId="13506BE8" w:rsidR="00090F04" w:rsidRDefault="00090F04" w:rsidP="00090F04">
      <w:pPr>
        <w:spacing w:after="0" w:line="240" w:lineRule="auto"/>
        <w:ind w:left="1440"/>
        <w:rPr>
          <w:b/>
          <w:bCs/>
          <w:color w:val="0070C0"/>
        </w:rPr>
      </w:pPr>
      <w:r>
        <w:rPr>
          <w:b/>
          <w:bCs/>
          <w:color w:val="0070C0"/>
        </w:rPr>
        <w:t xml:space="preserve">What’s Culture Got </w:t>
      </w:r>
      <w:r w:rsidR="001C1EEE">
        <w:rPr>
          <w:b/>
          <w:bCs/>
          <w:color w:val="0070C0"/>
        </w:rPr>
        <w:t>to</w:t>
      </w:r>
      <w:r>
        <w:rPr>
          <w:b/>
          <w:bCs/>
          <w:color w:val="0070C0"/>
        </w:rPr>
        <w:t xml:space="preserve"> Do </w:t>
      </w:r>
      <w:r w:rsidR="001C1EEE">
        <w:rPr>
          <w:b/>
          <w:bCs/>
          <w:color w:val="0070C0"/>
        </w:rPr>
        <w:t>with</w:t>
      </w:r>
      <w:r>
        <w:rPr>
          <w:b/>
          <w:bCs/>
          <w:color w:val="0070C0"/>
        </w:rPr>
        <w:t xml:space="preserve"> It?</w:t>
      </w:r>
    </w:p>
    <w:p w14:paraId="02D35785" w14:textId="77777777" w:rsidR="00090F04" w:rsidRDefault="00090F04" w:rsidP="00090F04">
      <w:pPr>
        <w:spacing w:after="0" w:line="240" w:lineRule="auto"/>
        <w:ind w:left="1440"/>
        <w:rPr>
          <w:b/>
          <w:bCs/>
          <w:color w:val="0070C0"/>
        </w:rPr>
      </w:pPr>
    </w:p>
    <w:p w14:paraId="76582671" w14:textId="782D2141" w:rsidR="00090F04" w:rsidRPr="00090F04" w:rsidRDefault="00090F04" w:rsidP="00090F04">
      <w:pPr>
        <w:spacing w:after="0" w:line="240" w:lineRule="auto"/>
        <w:ind w:left="1440"/>
      </w:pPr>
      <w:r w:rsidRPr="00090F04">
        <w:t>Claire Ward, Partner, Anthony Collins</w:t>
      </w:r>
    </w:p>
    <w:p w14:paraId="1D76DF31" w14:textId="50607D98" w:rsidR="00090F04" w:rsidRPr="00090F04" w:rsidRDefault="00090F04" w:rsidP="00090F04">
      <w:pPr>
        <w:spacing w:after="0" w:line="240" w:lineRule="auto"/>
        <w:ind w:left="1440"/>
      </w:pPr>
      <w:r w:rsidRPr="00090F04">
        <w:t xml:space="preserve">John Bacon, Business Coach and Culture Expert, </w:t>
      </w:r>
      <w:proofErr w:type="spellStart"/>
      <w:r w:rsidRPr="00090F04">
        <w:t>Cultura</w:t>
      </w:r>
      <w:proofErr w:type="spellEnd"/>
      <w:r w:rsidRPr="00090F04">
        <w:t xml:space="preserve"> Consulting</w:t>
      </w:r>
    </w:p>
    <w:p w14:paraId="3AA62BB8" w14:textId="77777777" w:rsidR="00090F04" w:rsidRDefault="00090F04" w:rsidP="00090F04">
      <w:pPr>
        <w:spacing w:after="0" w:line="240" w:lineRule="auto"/>
        <w:rPr>
          <w:b/>
          <w:bCs/>
          <w:color w:val="0070C0"/>
        </w:rPr>
      </w:pPr>
      <w:r>
        <w:rPr>
          <w:b/>
          <w:bCs/>
          <w:color w:val="0070C0"/>
        </w:rPr>
        <w:tab/>
      </w:r>
      <w:r>
        <w:rPr>
          <w:b/>
          <w:bCs/>
          <w:color w:val="0070C0"/>
        </w:rPr>
        <w:tab/>
      </w:r>
    </w:p>
    <w:p w14:paraId="13E7FFFF" w14:textId="77777777" w:rsidR="00090F04" w:rsidRDefault="00090F04" w:rsidP="00090F04">
      <w:pPr>
        <w:spacing w:after="0" w:line="240" w:lineRule="auto"/>
        <w:ind w:left="720" w:firstLine="720"/>
        <w:rPr>
          <w:b/>
          <w:bCs/>
        </w:rPr>
      </w:pPr>
      <w:r w:rsidRPr="002C4E88">
        <w:rPr>
          <w:b/>
          <w:bCs/>
        </w:rPr>
        <w:t>Zoom 2</w:t>
      </w:r>
    </w:p>
    <w:p w14:paraId="46549E6C" w14:textId="77777777" w:rsidR="00090F04" w:rsidRPr="002C4E88" w:rsidRDefault="00090F04" w:rsidP="00090F04">
      <w:pPr>
        <w:spacing w:after="0" w:line="240" w:lineRule="auto"/>
        <w:ind w:left="720" w:firstLine="720"/>
        <w:rPr>
          <w:b/>
          <w:bCs/>
        </w:rPr>
      </w:pPr>
    </w:p>
    <w:p w14:paraId="374E6555" w14:textId="6D7B7544" w:rsidR="00090F04" w:rsidRDefault="00090F04" w:rsidP="00090F04">
      <w:pPr>
        <w:spacing w:after="0" w:line="240" w:lineRule="auto"/>
        <w:rPr>
          <w:b/>
          <w:bCs/>
          <w:color w:val="0070C0"/>
        </w:rPr>
      </w:pPr>
      <w:r>
        <w:rPr>
          <w:b/>
          <w:bCs/>
          <w:color w:val="0070C0"/>
        </w:rPr>
        <w:tab/>
      </w:r>
      <w:r>
        <w:rPr>
          <w:b/>
          <w:bCs/>
          <w:color w:val="0070C0"/>
        </w:rPr>
        <w:tab/>
      </w:r>
      <w:r w:rsidR="00544D48">
        <w:rPr>
          <w:b/>
          <w:bCs/>
          <w:color w:val="0070C0"/>
        </w:rPr>
        <w:t>Current Trends in Local Government Debt Collection</w:t>
      </w:r>
    </w:p>
    <w:p w14:paraId="55924E63" w14:textId="77777777" w:rsidR="00090F04" w:rsidRDefault="00090F04" w:rsidP="00090F04">
      <w:pPr>
        <w:spacing w:after="0" w:line="240" w:lineRule="auto"/>
        <w:rPr>
          <w:b/>
          <w:bCs/>
          <w:color w:val="0070C0"/>
        </w:rPr>
      </w:pPr>
    </w:p>
    <w:p w14:paraId="42693737" w14:textId="7554257C" w:rsidR="00FF1BFB" w:rsidRDefault="00090F04" w:rsidP="00090F04">
      <w:pPr>
        <w:spacing w:after="0" w:line="240" w:lineRule="auto"/>
      </w:pPr>
      <w:r>
        <w:rPr>
          <w:b/>
          <w:bCs/>
          <w:color w:val="0070C0"/>
        </w:rPr>
        <w:tab/>
      </w:r>
      <w:r>
        <w:rPr>
          <w:b/>
          <w:bCs/>
          <w:color w:val="0070C0"/>
        </w:rPr>
        <w:tab/>
      </w:r>
      <w:r>
        <w:t>Paul Bowden, Partner</w:t>
      </w:r>
      <w:r w:rsidR="00FF1BFB">
        <w:t>, Wilkin Chapman</w:t>
      </w:r>
    </w:p>
    <w:p w14:paraId="3D0673C9" w14:textId="15C65915" w:rsidR="00090F04" w:rsidRDefault="00090F04" w:rsidP="00FF1BFB">
      <w:pPr>
        <w:spacing w:after="0" w:line="240" w:lineRule="auto"/>
        <w:ind w:left="720" w:firstLine="720"/>
      </w:pPr>
      <w:r>
        <w:t xml:space="preserve">Amber </w:t>
      </w:r>
      <w:proofErr w:type="spellStart"/>
      <w:r>
        <w:t>Aisthorpe</w:t>
      </w:r>
      <w:proofErr w:type="spellEnd"/>
      <w:r>
        <w:t>, Solicitor</w:t>
      </w:r>
      <w:r w:rsidR="00FF1BFB">
        <w:t xml:space="preserve">, </w:t>
      </w:r>
      <w:r>
        <w:t>Wilkin Chapman</w:t>
      </w:r>
    </w:p>
    <w:p w14:paraId="2C40443E" w14:textId="77777777" w:rsidR="00090F04" w:rsidRDefault="00090F04" w:rsidP="00090F04">
      <w:pPr>
        <w:spacing w:after="0" w:line="240" w:lineRule="auto"/>
      </w:pPr>
    </w:p>
    <w:p w14:paraId="3886C3D5" w14:textId="3C4821C5" w:rsidR="00090F04" w:rsidRPr="006269EE" w:rsidRDefault="00090F04" w:rsidP="00090F04">
      <w:pPr>
        <w:spacing w:after="0" w:line="240" w:lineRule="auto"/>
        <w:rPr>
          <w:b/>
          <w:bCs/>
          <w:color w:val="0070C0"/>
        </w:rPr>
      </w:pPr>
      <w:r w:rsidRPr="006269EE">
        <w:rPr>
          <w:b/>
          <w:bCs/>
        </w:rPr>
        <w:t>1</w:t>
      </w:r>
      <w:r>
        <w:rPr>
          <w:b/>
          <w:bCs/>
        </w:rPr>
        <w:t>0.30 – 10.45</w:t>
      </w:r>
      <w:r w:rsidRPr="006269EE">
        <w:rPr>
          <w:b/>
          <w:bCs/>
        </w:rPr>
        <w:tab/>
      </w:r>
      <w:r w:rsidRPr="006269EE">
        <w:rPr>
          <w:b/>
          <w:bCs/>
          <w:color w:val="0070C0"/>
        </w:rPr>
        <w:t>Break</w:t>
      </w:r>
    </w:p>
    <w:p w14:paraId="25139CE5" w14:textId="77777777" w:rsidR="00090F04" w:rsidRDefault="00090F04" w:rsidP="00090F04">
      <w:pPr>
        <w:spacing w:after="0" w:line="240" w:lineRule="auto"/>
      </w:pPr>
    </w:p>
    <w:p w14:paraId="7C76C0D9" w14:textId="673CEFE1" w:rsidR="00090F04" w:rsidRDefault="00090F04" w:rsidP="00090F04">
      <w:pPr>
        <w:spacing w:after="0" w:line="240" w:lineRule="auto"/>
        <w:rPr>
          <w:b/>
          <w:bCs/>
        </w:rPr>
      </w:pPr>
      <w:r w:rsidRPr="006269EE">
        <w:rPr>
          <w:b/>
          <w:bCs/>
        </w:rPr>
        <w:t>1</w:t>
      </w:r>
      <w:r>
        <w:rPr>
          <w:b/>
          <w:bCs/>
        </w:rPr>
        <w:t>0.45 – 11.45</w:t>
      </w:r>
      <w:r>
        <w:tab/>
      </w:r>
      <w:r w:rsidRPr="002C4E88">
        <w:rPr>
          <w:b/>
          <w:bCs/>
        </w:rPr>
        <w:t>Zoom 1</w:t>
      </w:r>
    </w:p>
    <w:p w14:paraId="72D145DB" w14:textId="77777777" w:rsidR="00090F04" w:rsidRPr="002C4E88" w:rsidRDefault="00090F04" w:rsidP="00090F04">
      <w:pPr>
        <w:spacing w:after="0" w:line="240" w:lineRule="auto"/>
        <w:rPr>
          <w:b/>
          <w:bCs/>
        </w:rPr>
      </w:pPr>
    </w:p>
    <w:p w14:paraId="60E66309" w14:textId="77777777" w:rsidR="00511328" w:rsidRPr="006269EE" w:rsidRDefault="00090F04" w:rsidP="00511328">
      <w:pPr>
        <w:spacing w:after="0" w:line="240" w:lineRule="auto"/>
        <w:rPr>
          <w:b/>
          <w:bCs/>
          <w:color w:val="0070C0"/>
        </w:rPr>
      </w:pPr>
      <w:r>
        <w:tab/>
      </w:r>
      <w:r>
        <w:tab/>
      </w:r>
      <w:r w:rsidR="00511328">
        <w:rPr>
          <w:b/>
          <w:bCs/>
          <w:color w:val="0070C0"/>
        </w:rPr>
        <w:t>Standards in Practice: From Complaint to Hearing Via Investigation</w:t>
      </w:r>
    </w:p>
    <w:p w14:paraId="01724D8E" w14:textId="77777777" w:rsidR="00511328" w:rsidRDefault="00511328" w:rsidP="00511328">
      <w:pPr>
        <w:spacing w:after="0" w:line="240" w:lineRule="auto"/>
      </w:pPr>
    </w:p>
    <w:p w14:paraId="1915E8AD" w14:textId="77777777" w:rsidR="00511328" w:rsidRDefault="00511328" w:rsidP="00511328">
      <w:pPr>
        <w:spacing w:after="0" w:line="240" w:lineRule="auto"/>
      </w:pPr>
      <w:r>
        <w:tab/>
      </w:r>
      <w:r>
        <w:tab/>
        <w:t>Jonathan Goolden, Partner, Wilkin Chapman</w:t>
      </w:r>
    </w:p>
    <w:p w14:paraId="788BEF24" w14:textId="77777777" w:rsidR="00511328" w:rsidRDefault="00511328" w:rsidP="00511328">
      <w:pPr>
        <w:spacing w:after="0" w:line="240" w:lineRule="auto"/>
      </w:pPr>
      <w:r>
        <w:tab/>
      </w:r>
      <w:r>
        <w:tab/>
        <w:t>Estelle Culligan, Partner, Wilkin Chapman</w:t>
      </w:r>
    </w:p>
    <w:p w14:paraId="2B62298F" w14:textId="77777777" w:rsidR="00511328" w:rsidRDefault="00511328" w:rsidP="00511328">
      <w:pPr>
        <w:spacing w:after="0" w:line="240" w:lineRule="auto"/>
      </w:pPr>
      <w:r>
        <w:tab/>
      </w:r>
      <w:r>
        <w:tab/>
        <w:t>Gill Thompson, Regulatory Executive, Wilkin Chapman</w:t>
      </w:r>
    </w:p>
    <w:p w14:paraId="3ADB0644" w14:textId="77777777" w:rsidR="00511328" w:rsidRDefault="00090F04" w:rsidP="00090F04">
      <w:pPr>
        <w:spacing w:after="0" w:line="240" w:lineRule="auto"/>
      </w:pPr>
      <w:r>
        <w:tab/>
      </w:r>
      <w:r>
        <w:tab/>
      </w:r>
    </w:p>
    <w:p w14:paraId="5558B501" w14:textId="34B5BB31" w:rsidR="00090F04" w:rsidRDefault="00090F04" w:rsidP="00511328">
      <w:pPr>
        <w:spacing w:after="0" w:line="240" w:lineRule="auto"/>
        <w:ind w:left="720" w:firstLine="720"/>
        <w:rPr>
          <w:b/>
          <w:bCs/>
        </w:rPr>
      </w:pPr>
      <w:r w:rsidRPr="002C4E88">
        <w:rPr>
          <w:b/>
          <w:bCs/>
        </w:rPr>
        <w:t>Zoom 2</w:t>
      </w:r>
    </w:p>
    <w:p w14:paraId="4724CF83" w14:textId="77777777" w:rsidR="00090F04" w:rsidRPr="002C4E88" w:rsidRDefault="00090F04" w:rsidP="00090F04">
      <w:pPr>
        <w:spacing w:after="0" w:line="240" w:lineRule="auto"/>
        <w:rPr>
          <w:b/>
          <w:bCs/>
        </w:rPr>
      </w:pPr>
    </w:p>
    <w:p w14:paraId="46B8ED49" w14:textId="77777777" w:rsidR="00511328" w:rsidRDefault="00090F04" w:rsidP="00511328">
      <w:pPr>
        <w:spacing w:after="0" w:line="240" w:lineRule="auto"/>
        <w:rPr>
          <w:b/>
          <w:bCs/>
          <w:color w:val="0070C0"/>
        </w:rPr>
      </w:pPr>
      <w:r>
        <w:tab/>
      </w:r>
      <w:r>
        <w:tab/>
      </w:r>
      <w:r w:rsidR="00511328">
        <w:rPr>
          <w:b/>
          <w:bCs/>
          <w:color w:val="0070C0"/>
        </w:rPr>
        <w:t>Partnering in Joint Venture with the Private Sector</w:t>
      </w:r>
    </w:p>
    <w:p w14:paraId="3F73E828" w14:textId="77777777" w:rsidR="00511328" w:rsidRPr="006269EE" w:rsidRDefault="00511328" w:rsidP="00511328">
      <w:pPr>
        <w:spacing w:after="0" w:line="240" w:lineRule="auto"/>
        <w:rPr>
          <w:b/>
          <w:bCs/>
        </w:rPr>
      </w:pPr>
    </w:p>
    <w:p w14:paraId="3859CF00" w14:textId="7020C86C" w:rsidR="00FF1BFB" w:rsidRDefault="00511328" w:rsidP="00511328">
      <w:pPr>
        <w:spacing w:after="0" w:line="240" w:lineRule="auto"/>
      </w:pPr>
      <w:r>
        <w:tab/>
      </w:r>
      <w:r>
        <w:tab/>
        <w:t>Peter Collins, Partner, Sharpe Pritchard</w:t>
      </w:r>
    </w:p>
    <w:p w14:paraId="764516FB" w14:textId="77777777" w:rsidR="00090F04" w:rsidRDefault="00090F04" w:rsidP="00090F04">
      <w:pPr>
        <w:spacing w:after="0" w:line="240" w:lineRule="auto"/>
      </w:pPr>
    </w:p>
    <w:p w14:paraId="538F9983" w14:textId="23029878" w:rsidR="00090F04" w:rsidRPr="006269EE" w:rsidRDefault="00FF1BFB" w:rsidP="00090F04">
      <w:pPr>
        <w:spacing w:after="0" w:line="240" w:lineRule="auto"/>
        <w:rPr>
          <w:b/>
          <w:bCs/>
          <w:color w:val="0070C0"/>
        </w:rPr>
      </w:pPr>
      <w:r>
        <w:rPr>
          <w:b/>
          <w:bCs/>
        </w:rPr>
        <w:t>11.45 – 12.00</w:t>
      </w:r>
      <w:r w:rsidR="00090F04" w:rsidRPr="006269EE">
        <w:rPr>
          <w:b/>
          <w:bCs/>
        </w:rPr>
        <w:tab/>
      </w:r>
      <w:r w:rsidR="00090F04" w:rsidRPr="006269EE">
        <w:rPr>
          <w:b/>
          <w:bCs/>
          <w:color w:val="0070C0"/>
        </w:rPr>
        <w:t>Break</w:t>
      </w:r>
    </w:p>
    <w:p w14:paraId="47011A05" w14:textId="77777777" w:rsidR="00090F04" w:rsidRDefault="00090F04" w:rsidP="00090F04">
      <w:pPr>
        <w:spacing w:after="0" w:line="240" w:lineRule="auto"/>
      </w:pPr>
    </w:p>
    <w:p w14:paraId="10500D15" w14:textId="52B2E035" w:rsidR="00090F04" w:rsidRPr="006269EE" w:rsidRDefault="00FF1BFB" w:rsidP="00090F04">
      <w:pPr>
        <w:spacing w:after="0" w:line="240" w:lineRule="auto"/>
        <w:rPr>
          <w:b/>
          <w:bCs/>
        </w:rPr>
      </w:pPr>
      <w:r>
        <w:rPr>
          <w:b/>
          <w:bCs/>
        </w:rPr>
        <w:t>12.00 – 13.00</w:t>
      </w:r>
      <w:r w:rsidR="00090F04" w:rsidRPr="006269EE">
        <w:rPr>
          <w:b/>
          <w:bCs/>
        </w:rPr>
        <w:tab/>
        <w:t>Zoom 1</w:t>
      </w:r>
    </w:p>
    <w:p w14:paraId="6A129B3E" w14:textId="77777777" w:rsidR="00090F04" w:rsidRDefault="00090F04" w:rsidP="00090F04">
      <w:pPr>
        <w:spacing w:after="0" w:line="240" w:lineRule="auto"/>
      </w:pPr>
    </w:p>
    <w:p w14:paraId="66DA97B3" w14:textId="374E0BEF" w:rsidR="00090F04" w:rsidRDefault="00090F04" w:rsidP="00090F04">
      <w:pPr>
        <w:spacing w:after="0" w:line="240" w:lineRule="auto"/>
        <w:rPr>
          <w:b/>
          <w:bCs/>
          <w:color w:val="0070C0"/>
        </w:rPr>
      </w:pPr>
      <w:r>
        <w:tab/>
      </w:r>
      <w:r>
        <w:tab/>
      </w:r>
      <w:r w:rsidR="00FF1BFB">
        <w:rPr>
          <w:b/>
          <w:bCs/>
          <w:color w:val="0070C0"/>
        </w:rPr>
        <w:t>Long Covid: An Emerging Disability</w:t>
      </w:r>
    </w:p>
    <w:p w14:paraId="6AFAA9BB" w14:textId="77777777" w:rsidR="00090F04" w:rsidRPr="006269EE" w:rsidRDefault="00090F04" w:rsidP="00090F04">
      <w:pPr>
        <w:spacing w:after="0" w:line="240" w:lineRule="auto"/>
        <w:rPr>
          <w:b/>
          <w:bCs/>
          <w:color w:val="0070C0"/>
        </w:rPr>
      </w:pPr>
    </w:p>
    <w:p w14:paraId="486B1C3F" w14:textId="77777777" w:rsidR="00FF1BFB" w:rsidRDefault="00090F04" w:rsidP="00090F04">
      <w:pPr>
        <w:spacing w:after="0" w:line="240" w:lineRule="auto"/>
      </w:pPr>
      <w:r>
        <w:tab/>
      </w:r>
      <w:r>
        <w:tab/>
      </w:r>
      <w:r w:rsidR="00FF1BFB">
        <w:t>Allison Cook, Partner, VWV</w:t>
      </w:r>
    </w:p>
    <w:p w14:paraId="08E9A17B" w14:textId="075AFB66" w:rsidR="00090F04" w:rsidRPr="00FF1BFB" w:rsidRDefault="00090F04" w:rsidP="00FF1BFB">
      <w:pPr>
        <w:spacing w:after="0" w:line="240" w:lineRule="auto"/>
        <w:ind w:left="720" w:firstLine="720"/>
      </w:pPr>
      <w:r w:rsidRPr="006269EE">
        <w:rPr>
          <w:b/>
          <w:bCs/>
        </w:rPr>
        <w:lastRenderedPageBreak/>
        <w:t>Zoom 2</w:t>
      </w:r>
    </w:p>
    <w:p w14:paraId="05E4ABC0" w14:textId="77777777" w:rsidR="00090F04" w:rsidRPr="006269EE" w:rsidRDefault="00090F04" w:rsidP="00090F04">
      <w:pPr>
        <w:spacing w:after="0" w:line="240" w:lineRule="auto"/>
        <w:rPr>
          <w:b/>
          <w:bCs/>
        </w:rPr>
      </w:pPr>
    </w:p>
    <w:p w14:paraId="309DA3D7" w14:textId="3A22263C" w:rsidR="00090F04" w:rsidRPr="0030657D" w:rsidRDefault="00090F04" w:rsidP="00090F04">
      <w:pPr>
        <w:spacing w:after="0" w:line="240" w:lineRule="auto"/>
        <w:rPr>
          <w:rFonts w:cstheme="minorHAnsi"/>
          <w:b/>
          <w:bCs/>
          <w:color w:val="0070C0"/>
        </w:rPr>
      </w:pPr>
      <w:r>
        <w:tab/>
      </w:r>
      <w:r>
        <w:tab/>
      </w:r>
      <w:r w:rsidR="0030657D" w:rsidRPr="0030657D">
        <w:rPr>
          <w:rFonts w:cstheme="minorHAnsi"/>
          <w:b/>
          <w:bCs/>
          <w:color w:val="0070C0"/>
        </w:rPr>
        <w:t>Route to Net Zero: Risks and Opportunities</w:t>
      </w:r>
    </w:p>
    <w:p w14:paraId="2AA346B3" w14:textId="77777777" w:rsidR="00090F04" w:rsidRDefault="00090F04" w:rsidP="00090F04">
      <w:pPr>
        <w:spacing w:after="0" w:line="240" w:lineRule="auto"/>
      </w:pPr>
    </w:p>
    <w:p w14:paraId="1731142A" w14:textId="528BC130" w:rsidR="00090F04" w:rsidRDefault="00090F04" w:rsidP="00FF1BFB">
      <w:pPr>
        <w:spacing w:after="0" w:line="240" w:lineRule="auto"/>
      </w:pPr>
      <w:r>
        <w:tab/>
      </w:r>
      <w:r>
        <w:tab/>
      </w:r>
      <w:r w:rsidR="00FF1BFB">
        <w:t>Simon Colvin, Partner, Weightmans</w:t>
      </w:r>
    </w:p>
    <w:p w14:paraId="6B07719F" w14:textId="53DE0F13" w:rsidR="00FF1BFB" w:rsidRDefault="00FF1BFB" w:rsidP="00FF1BFB">
      <w:pPr>
        <w:spacing w:after="0" w:line="240" w:lineRule="auto"/>
      </w:pPr>
      <w:r>
        <w:tab/>
      </w:r>
      <w:r>
        <w:tab/>
        <w:t>Christine Rishton, Principal Associate, Weightmans</w:t>
      </w:r>
    </w:p>
    <w:p w14:paraId="50DF523E" w14:textId="77777777" w:rsidR="00090F04" w:rsidRDefault="00090F04" w:rsidP="00090F04">
      <w:pPr>
        <w:spacing w:after="0" w:line="240" w:lineRule="auto"/>
      </w:pPr>
    </w:p>
    <w:p w14:paraId="2262FD33" w14:textId="7E2DE9DC" w:rsidR="00090F04" w:rsidRPr="006269EE" w:rsidRDefault="00FF1BFB" w:rsidP="00090F04">
      <w:pPr>
        <w:spacing w:after="0" w:line="240" w:lineRule="auto"/>
        <w:rPr>
          <w:b/>
          <w:bCs/>
          <w:color w:val="0070C0"/>
        </w:rPr>
      </w:pPr>
      <w:r>
        <w:rPr>
          <w:b/>
          <w:bCs/>
        </w:rPr>
        <w:t>13.00 – 13.40</w:t>
      </w:r>
      <w:r>
        <w:rPr>
          <w:b/>
          <w:bCs/>
        </w:rPr>
        <w:tab/>
      </w:r>
      <w:r w:rsidRPr="00FF1BFB">
        <w:rPr>
          <w:b/>
          <w:bCs/>
          <w:color w:val="0070C0"/>
        </w:rPr>
        <w:t xml:space="preserve">Lunch </w:t>
      </w:r>
      <w:r w:rsidR="00090F04" w:rsidRPr="006269EE">
        <w:rPr>
          <w:b/>
          <w:bCs/>
          <w:color w:val="0070C0"/>
        </w:rPr>
        <w:t>Break</w:t>
      </w:r>
    </w:p>
    <w:p w14:paraId="4A985DDA" w14:textId="77777777" w:rsidR="00090F04" w:rsidRPr="006269EE" w:rsidRDefault="00090F04" w:rsidP="00090F04">
      <w:pPr>
        <w:spacing w:after="0" w:line="240" w:lineRule="auto"/>
        <w:rPr>
          <w:b/>
          <w:bCs/>
        </w:rPr>
      </w:pPr>
    </w:p>
    <w:p w14:paraId="5255433E" w14:textId="6A24F915" w:rsidR="00090F04" w:rsidRPr="006269EE" w:rsidRDefault="00FF1BFB" w:rsidP="00090F04">
      <w:pPr>
        <w:spacing w:after="0" w:line="240" w:lineRule="auto"/>
        <w:rPr>
          <w:b/>
          <w:bCs/>
        </w:rPr>
      </w:pPr>
      <w:r>
        <w:rPr>
          <w:b/>
          <w:bCs/>
        </w:rPr>
        <w:t>13.40 – 14.40</w:t>
      </w:r>
      <w:r w:rsidR="00090F04" w:rsidRPr="006269EE">
        <w:rPr>
          <w:b/>
          <w:bCs/>
        </w:rPr>
        <w:tab/>
        <w:t>Zoom 1</w:t>
      </w:r>
    </w:p>
    <w:p w14:paraId="2C019391" w14:textId="77777777" w:rsidR="00090F04" w:rsidRDefault="00090F04" w:rsidP="00090F04">
      <w:pPr>
        <w:spacing w:after="0" w:line="240" w:lineRule="auto"/>
      </w:pPr>
    </w:p>
    <w:p w14:paraId="5386E6AF" w14:textId="5BABE34F" w:rsidR="00090F04" w:rsidRPr="006269EE" w:rsidRDefault="00090F04" w:rsidP="00090F04">
      <w:pPr>
        <w:spacing w:after="0" w:line="240" w:lineRule="auto"/>
        <w:rPr>
          <w:b/>
          <w:bCs/>
          <w:color w:val="0070C0"/>
        </w:rPr>
      </w:pPr>
      <w:r>
        <w:tab/>
      </w:r>
      <w:r>
        <w:tab/>
      </w:r>
      <w:r w:rsidR="00FF1BFB">
        <w:rPr>
          <w:b/>
          <w:bCs/>
          <w:color w:val="0070C0"/>
        </w:rPr>
        <w:t>Granting Indemnities to Members and Officers</w:t>
      </w:r>
    </w:p>
    <w:p w14:paraId="794CAC93" w14:textId="77777777" w:rsidR="00090F04" w:rsidRPr="006269EE" w:rsidRDefault="00090F04" w:rsidP="00090F04">
      <w:pPr>
        <w:spacing w:after="0" w:line="240" w:lineRule="auto"/>
        <w:rPr>
          <w:b/>
          <w:bCs/>
          <w:color w:val="0070C0"/>
        </w:rPr>
      </w:pPr>
    </w:p>
    <w:p w14:paraId="553C2CE2" w14:textId="5E9B8C77" w:rsidR="00090F04" w:rsidRDefault="00090F04" w:rsidP="00FF1BFB">
      <w:pPr>
        <w:spacing w:after="0" w:line="240" w:lineRule="auto"/>
      </w:pPr>
      <w:r>
        <w:tab/>
      </w:r>
      <w:r>
        <w:tab/>
      </w:r>
      <w:r w:rsidR="00FF1BFB">
        <w:t>David Kitson, Partner, Bevan Brittan</w:t>
      </w:r>
    </w:p>
    <w:p w14:paraId="0092C0C2" w14:textId="77777777" w:rsidR="00090F04" w:rsidRDefault="00090F04" w:rsidP="00090F04">
      <w:pPr>
        <w:spacing w:after="0" w:line="240" w:lineRule="auto"/>
      </w:pPr>
    </w:p>
    <w:p w14:paraId="18F9801C" w14:textId="77777777" w:rsidR="00090F04" w:rsidRPr="006269EE" w:rsidRDefault="00090F04" w:rsidP="00090F04">
      <w:pPr>
        <w:spacing w:after="0" w:line="240" w:lineRule="auto"/>
        <w:rPr>
          <w:b/>
          <w:bCs/>
        </w:rPr>
      </w:pPr>
      <w:r>
        <w:tab/>
      </w:r>
      <w:r>
        <w:tab/>
      </w:r>
      <w:r w:rsidRPr="006269EE">
        <w:rPr>
          <w:b/>
          <w:bCs/>
        </w:rPr>
        <w:t>Zoom 2</w:t>
      </w:r>
    </w:p>
    <w:p w14:paraId="36B47D67" w14:textId="77777777" w:rsidR="00090F04" w:rsidRDefault="00090F04" w:rsidP="00090F04">
      <w:pPr>
        <w:spacing w:after="0" w:line="240" w:lineRule="auto"/>
      </w:pPr>
    </w:p>
    <w:p w14:paraId="453BA57B" w14:textId="7D5E9E75" w:rsidR="00090F04" w:rsidRDefault="00090F04" w:rsidP="00090F04">
      <w:pPr>
        <w:spacing w:after="0" w:line="240" w:lineRule="auto"/>
        <w:rPr>
          <w:b/>
          <w:bCs/>
          <w:color w:val="0070C0"/>
        </w:rPr>
      </w:pPr>
      <w:r>
        <w:tab/>
      </w:r>
      <w:r>
        <w:tab/>
      </w:r>
      <w:r w:rsidR="001C1EEE">
        <w:rPr>
          <w:b/>
          <w:bCs/>
          <w:color w:val="0070C0"/>
        </w:rPr>
        <w:t>Re</w:t>
      </w:r>
      <w:r w:rsidR="00F3642E">
        <w:rPr>
          <w:b/>
          <w:bCs/>
          <w:color w:val="0070C0"/>
        </w:rPr>
        <w:t>thinking</w:t>
      </w:r>
      <w:r w:rsidR="001C1EEE">
        <w:rPr>
          <w:b/>
          <w:bCs/>
          <w:color w:val="0070C0"/>
        </w:rPr>
        <w:t xml:space="preserve"> Regeneration</w:t>
      </w:r>
    </w:p>
    <w:p w14:paraId="1C4845BD" w14:textId="77777777" w:rsidR="00090F04" w:rsidRPr="006269EE" w:rsidRDefault="00090F04" w:rsidP="00090F04">
      <w:pPr>
        <w:spacing w:after="0" w:line="240" w:lineRule="auto"/>
        <w:rPr>
          <w:b/>
          <w:bCs/>
          <w:color w:val="0070C0"/>
        </w:rPr>
      </w:pPr>
    </w:p>
    <w:p w14:paraId="1CD11144" w14:textId="591ABCB3" w:rsidR="00090F04" w:rsidRDefault="00090F04" w:rsidP="001C1EEE">
      <w:pPr>
        <w:spacing w:after="0" w:line="240" w:lineRule="auto"/>
      </w:pPr>
      <w:r>
        <w:tab/>
      </w:r>
      <w:r>
        <w:tab/>
      </w:r>
      <w:r w:rsidR="001C1EEE">
        <w:t xml:space="preserve">Chris Plumley, Partner, </w:t>
      </w:r>
      <w:proofErr w:type="spellStart"/>
      <w:r w:rsidR="001C1EEE">
        <w:t>Trowers</w:t>
      </w:r>
      <w:proofErr w:type="spellEnd"/>
      <w:r w:rsidR="001C1EEE">
        <w:t xml:space="preserve"> &amp; </w:t>
      </w:r>
      <w:proofErr w:type="spellStart"/>
      <w:r w:rsidR="001C1EEE">
        <w:t>Hamlins</w:t>
      </w:r>
      <w:proofErr w:type="spellEnd"/>
    </w:p>
    <w:p w14:paraId="55813072" w14:textId="3D50D4B0" w:rsidR="001C1EEE" w:rsidRDefault="001C1EEE" w:rsidP="001C1EEE">
      <w:pPr>
        <w:spacing w:after="0" w:line="240" w:lineRule="auto"/>
      </w:pPr>
      <w:r>
        <w:tab/>
      </w:r>
      <w:r>
        <w:tab/>
        <w:t xml:space="preserve">Paul McDermott, Partner, </w:t>
      </w:r>
      <w:proofErr w:type="spellStart"/>
      <w:r>
        <w:t>Trowers</w:t>
      </w:r>
      <w:proofErr w:type="spellEnd"/>
      <w:r>
        <w:t xml:space="preserve"> &amp; </w:t>
      </w:r>
      <w:proofErr w:type="spellStart"/>
      <w:r>
        <w:t>Hamlins</w:t>
      </w:r>
      <w:proofErr w:type="spellEnd"/>
    </w:p>
    <w:p w14:paraId="1B901C45" w14:textId="77777777" w:rsidR="00090F04" w:rsidRPr="006269EE" w:rsidRDefault="00090F04" w:rsidP="00090F04">
      <w:pPr>
        <w:spacing w:after="0" w:line="240" w:lineRule="auto"/>
        <w:rPr>
          <w:b/>
          <w:bCs/>
        </w:rPr>
      </w:pPr>
    </w:p>
    <w:p w14:paraId="0299503F" w14:textId="60739D82" w:rsidR="00090F04" w:rsidRDefault="001C1EEE" w:rsidP="00090F04">
      <w:pPr>
        <w:spacing w:after="0" w:line="240" w:lineRule="auto"/>
        <w:rPr>
          <w:b/>
          <w:bCs/>
        </w:rPr>
      </w:pPr>
      <w:r>
        <w:rPr>
          <w:b/>
          <w:bCs/>
        </w:rPr>
        <w:t>14.40 – 14.55</w:t>
      </w:r>
      <w:r w:rsidR="00090F04">
        <w:rPr>
          <w:b/>
          <w:bCs/>
        </w:rPr>
        <w:tab/>
      </w:r>
      <w:r w:rsidR="00090F04" w:rsidRPr="003C23ED">
        <w:rPr>
          <w:b/>
          <w:bCs/>
          <w:color w:val="0070C0"/>
        </w:rPr>
        <w:t>Break</w:t>
      </w:r>
    </w:p>
    <w:p w14:paraId="4EA837CF" w14:textId="77777777" w:rsidR="00090F04" w:rsidRDefault="00090F04" w:rsidP="00090F04">
      <w:pPr>
        <w:spacing w:after="0" w:line="240" w:lineRule="auto"/>
        <w:rPr>
          <w:b/>
          <w:bCs/>
        </w:rPr>
      </w:pPr>
    </w:p>
    <w:p w14:paraId="299D4D2B" w14:textId="77777777" w:rsidR="001C1EEE" w:rsidRDefault="00090F04" w:rsidP="00090F04">
      <w:pPr>
        <w:spacing w:after="0" w:line="240" w:lineRule="auto"/>
        <w:rPr>
          <w:b/>
          <w:bCs/>
        </w:rPr>
      </w:pPr>
      <w:r>
        <w:rPr>
          <w:b/>
          <w:bCs/>
        </w:rPr>
        <w:t>1</w:t>
      </w:r>
      <w:r w:rsidR="001C1EEE">
        <w:rPr>
          <w:b/>
          <w:bCs/>
        </w:rPr>
        <w:t>4.55</w:t>
      </w:r>
      <w:r>
        <w:rPr>
          <w:b/>
          <w:bCs/>
        </w:rPr>
        <w:t xml:space="preserve"> - </w:t>
      </w:r>
      <w:r w:rsidRPr="006269EE">
        <w:rPr>
          <w:b/>
          <w:bCs/>
        </w:rPr>
        <w:tab/>
      </w:r>
      <w:r>
        <w:rPr>
          <w:b/>
          <w:bCs/>
        </w:rPr>
        <w:t>1</w:t>
      </w:r>
      <w:r w:rsidR="001C1EEE">
        <w:rPr>
          <w:b/>
          <w:bCs/>
        </w:rPr>
        <w:t>5.50</w:t>
      </w:r>
      <w:r>
        <w:rPr>
          <w:b/>
          <w:bCs/>
        </w:rPr>
        <w:tab/>
      </w:r>
      <w:r w:rsidR="001C1EEE">
        <w:rPr>
          <w:b/>
          <w:bCs/>
        </w:rPr>
        <w:t>Zoom 1</w:t>
      </w:r>
    </w:p>
    <w:p w14:paraId="0F891573" w14:textId="77777777" w:rsidR="001C1EEE" w:rsidRDefault="001C1EEE" w:rsidP="00090F04">
      <w:pPr>
        <w:spacing w:after="0" w:line="240" w:lineRule="auto"/>
        <w:rPr>
          <w:b/>
          <w:bCs/>
        </w:rPr>
      </w:pPr>
    </w:p>
    <w:p w14:paraId="390FC120" w14:textId="1873861C" w:rsidR="001C1EEE" w:rsidRPr="001C1EEE" w:rsidRDefault="001C1EEE" w:rsidP="001C1EEE">
      <w:pPr>
        <w:spacing w:after="0" w:line="240" w:lineRule="auto"/>
        <w:ind w:left="1440"/>
        <w:rPr>
          <w:b/>
          <w:bCs/>
          <w:color w:val="0070C0"/>
        </w:rPr>
      </w:pPr>
      <w:r>
        <w:rPr>
          <w:b/>
          <w:bCs/>
          <w:color w:val="0070C0"/>
        </w:rPr>
        <w:t>Green Growth, Green Growth Boards and Putting Local Government at the Heart of the Green Industrial Revolution</w:t>
      </w:r>
    </w:p>
    <w:p w14:paraId="799870DD" w14:textId="77777777" w:rsidR="00090F04" w:rsidRDefault="00090F04" w:rsidP="00090F04">
      <w:pPr>
        <w:spacing w:after="0" w:line="240" w:lineRule="auto"/>
        <w:rPr>
          <w:b/>
          <w:bCs/>
        </w:rPr>
      </w:pPr>
      <w:r>
        <w:rPr>
          <w:b/>
          <w:bCs/>
        </w:rPr>
        <w:tab/>
      </w:r>
      <w:r>
        <w:rPr>
          <w:b/>
          <w:bCs/>
        </w:rPr>
        <w:tab/>
      </w:r>
    </w:p>
    <w:p w14:paraId="6630291B" w14:textId="2BD44668" w:rsidR="00090F04" w:rsidRDefault="00090F04" w:rsidP="001C1EEE">
      <w:pPr>
        <w:spacing w:after="0" w:line="240" w:lineRule="auto"/>
      </w:pPr>
      <w:r>
        <w:rPr>
          <w:b/>
          <w:bCs/>
        </w:rPr>
        <w:tab/>
      </w:r>
      <w:r>
        <w:rPr>
          <w:b/>
          <w:bCs/>
        </w:rPr>
        <w:tab/>
      </w:r>
      <w:r w:rsidR="001C1EEE">
        <w:t>Peter Ware, Partner, Browne Jacobson</w:t>
      </w:r>
    </w:p>
    <w:p w14:paraId="08885739" w14:textId="5DEEDA2E" w:rsidR="001C1EEE" w:rsidRDefault="001C1EEE" w:rsidP="001C1EEE">
      <w:pPr>
        <w:spacing w:after="0" w:line="240" w:lineRule="auto"/>
      </w:pPr>
      <w:r>
        <w:tab/>
      </w:r>
      <w:r>
        <w:tab/>
      </w:r>
    </w:p>
    <w:p w14:paraId="1E2DD530" w14:textId="279D2BFE" w:rsidR="001C1EEE" w:rsidRPr="001C1EEE" w:rsidRDefault="001C1EEE" w:rsidP="001C1EEE">
      <w:pPr>
        <w:spacing w:after="0" w:line="240" w:lineRule="auto"/>
        <w:rPr>
          <w:b/>
          <w:bCs/>
        </w:rPr>
      </w:pPr>
      <w:r>
        <w:tab/>
      </w:r>
      <w:r>
        <w:tab/>
      </w:r>
      <w:r w:rsidRPr="001C1EEE">
        <w:rPr>
          <w:b/>
          <w:bCs/>
        </w:rPr>
        <w:t>Zoom 2</w:t>
      </w:r>
    </w:p>
    <w:p w14:paraId="4301D440" w14:textId="77777777" w:rsidR="001C1EEE" w:rsidRDefault="001C1EEE" w:rsidP="001C1EEE">
      <w:pPr>
        <w:spacing w:after="0" w:line="240" w:lineRule="auto"/>
      </w:pPr>
    </w:p>
    <w:p w14:paraId="69F65942" w14:textId="4031056A" w:rsidR="001C1EEE" w:rsidRDefault="001C1EEE" w:rsidP="001C1EEE">
      <w:pPr>
        <w:spacing w:after="0" w:line="240" w:lineRule="auto"/>
        <w:rPr>
          <w:b/>
          <w:bCs/>
          <w:color w:val="0070C0"/>
        </w:rPr>
      </w:pPr>
      <w:r>
        <w:tab/>
      </w:r>
      <w:r>
        <w:tab/>
      </w:r>
      <w:r w:rsidRPr="001C1EEE">
        <w:rPr>
          <w:b/>
          <w:bCs/>
          <w:color w:val="0070C0"/>
        </w:rPr>
        <w:t>Statutory Integrated Care Systems: The Role of Local Authority Partners</w:t>
      </w:r>
    </w:p>
    <w:p w14:paraId="09F108E5" w14:textId="77777777" w:rsidR="001C1EEE" w:rsidRDefault="001C1EEE" w:rsidP="001C1EEE">
      <w:pPr>
        <w:spacing w:after="0" w:line="240" w:lineRule="auto"/>
        <w:rPr>
          <w:b/>
          <w:bCs/>
          <w:color w:val="0070C0"/>
        </w:rPr>
      </w:pPr>
    </w:p>
    <w:p w14:paraId="321669F9" w14:textId="771FF0AE" w:rsidR="001C1EEE" w:rsidRPr="001C1EEE" w:rsidRDefault="001C1EEE" w:rsidP="001C1EEE">
      <w:pPr>
        <w:spacing w:after="0" w:line="240" w:lineRule="auto"/>
        <w:rPr>
          <w:color w:val="0070C0"/>
        </w:rPr>
      </w:pPr>
      <w:r>
        <w:rPr>
          <w:b/>
          <w:bCs/>
          <w:color w:val="0070C0"/>
        </w:rPr>
        <w:tab/>
      </w:r>
      <w:r>
        <w:rPr>
          <w:b/>
          <w:bCs/>
          <w:color w:val="0070C0"/>
        </w:rPr>
        <w:tab/>
      </w:r>
      <w:r w:rsidRPr="001C1EEE">
        <w:t xml:space="preserve">Mary-Anne </w:t>
      </w:r>
      <w:proofErr w:type="spellStart"/>
      <w:r w:rsidRPr="001C1EEE">
        <w:t>Anaradoh</w:t>
      </w:r>
      <w:proofErr w:type="spellEnd"/>
      <w:r w:rsidRPr="001C1EEE">
        <w:t>, Director, Practical Law Public Sector</w:t>
      </w:r>
    </w:p>
    <w:p w14:paraId="60A5CEEB" w14:textId="77777777" w:rsidR="00090F04" w:rsidRDefault="00090F04" w:rsidP="00090F04">
      <w:pPr>
        <w:spacing w:after="0" w:line="240" w:lineRule="auto"/>
        <w:rPr>
          <w:b/>
          <w:bCs/>
        </w:rPr>
      </w:pPr>
    </w:p>
    <w:p w14:paraId="53FFEC9B" w14:textId="0CE75952" w:rsidR="00090F04" w:rsidRPr="001C1EEE" w:rsidRDefault="00090F04" w:rsidP="00090F04">
      <w:pPr>
        <w:spacing w:after="0" w:line="240" w:lineRule="auto"/>
        <w:rPr>
          <w:b/>
          <w:bCs/>
          <w:color w:val="0070C0"/>
        </w:rPr>
      </w:pPr>
      <w:r>
        <w:rPr>
          <w:b/>
          <w:bCs/>
        </w:rPr>
        <w:t>1</w:t>
      </w:r>
      <w:r w:rsidR="001C1EEE">
        <w:rPr>
          <w:b/>
          <w:bCs/>
        </w:rPr>
        <w:t>5.50 – 16.00</w:t>
      </w:r>
      <w:r w:rsidR="001C1EEE">
        <w:rPr>
          <w:b/>
          <w:bCs/>
        </w:rPr>
        <w:tab/>
      </w:r>
      <w:r w:rsidR="001C1EEE" w:rsidRPr="001C1EEE">
        <w:rPr>
          <w:b/>
          <w:bCs/>
          <w:color w:val="0070C0"/>
        </w:rPr>
        <w:t xml:space="preserve">Closing Comments </w:t>
      </w:r>
      <w:r w:rsidRPr="001C1EEE">
        <w:rPr>
          <w:b/>
          <w:bCs/>
          <w:color w:val="0070C0"/>
        </w:rPr>
        <w:tab/>
      </w:r>
      <w:r w:rsidRPr="001C1EEE">
        <w:rPr>
          <w:b/>
          <w:bCs/>
          <w:color w:val="0070C0"/>
        </w:rPr>
        <w:tab/>
      </w:r>
    </w:p>
    <w:p w14:paraId="1C24CAFB" w14:textId="77777777" w:rsidR="00090F04" w:rsidRPr="001C1EEE" w:rsidRDefault="00090F04" w:rsidP="00090F04">
      <w:pPr>
        <w:spacing w:after="0" w:line="240" w:lineRule="auto"/>
        <w:rPr>
          <w:b/>
          <w:bCs/>
          <w:color w:val="0070C0"/>
        </w:rPr>
      </w:pPr>
      <w:r w:rsidRPr="001C1EEE">
        <w:rPr>
          <w:b/>
          <w:bCs/>
          <w:color w:val="0070C0"/>
        </w:rPr>
        <w:tab/>
      </w:r>
      <w:r w:rsidRPr="001C1EEE">
        <w:rPr>
          <w:b/>
          <w:bCs/>
          <w:color w:val="0070C0"/>
        </w:rPr>
        <w:tab/>
      </w:r>
    </w:p>
    <w:p w14:paraId="4A8BBC66" w14:textId="77777777" w:rsidR="00090F04" w:rsidRPr="002C4E88" w:rsidRDefault="00090F04" w:rsidP="00090F04">
      <w:pPr>
        <w:spacing w:after="0" w:line="240" w:lineRule="auto"/>
      </w:pPr>
      <w:r>
        <w:tab/>
      </w:r>
      <w:r>
        <w:tab/>
      </w:r>
    </w:p>
    <w:p w14:paraId="01D8D380" w14:textId="77777777" w:rsidR="00BF21AE" w:rsidRDefault="00000000"/>
    <w:sectPr w:rsidR="00BF2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04"/>
    <w:rsid w:val="000734A4"/>
    <w:rsid w:val="00090F04"/>
    <w:rsid w:val="00193CB8"/>
    <w:rsid w:val="001C1EEE"/>
    <w:rsid w:val="0030657D"/>
    <w:rsid w:val="00511328"/>
    <w:rsid w:val="00544D48"/>
    <w:rsid w:val="00992E85"/>
    <w:rsid w:val="00B609C6"/>
    <w:rsid w:val="00D42D6F"/>
    <w:rsid w:val="00ED7918"/>
    <w:rsid w:val="00F3642E"/>
    <w:rsid w:val="00FF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49D8"/>
  <w15:chartTrackingRefBased/>
  <w15:docId w15:val="{26EE9572-B1D0-470E-9A54-7D313DB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F0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Duncan</dc:creator>
  <cp:keywords/>
  <dc:description/>
  <cp:lastModifiedBy>Lucy Duncan</cp:lastModifiedBy>
  <cp:revision>3</cp:revision>
  <cp:lastPrinted>2023-06-12T13:06:00Z</cp:lastPrinted>
  <dcterms:created xsi:type="dcterms:W3CDTF">2023-06-13T09:26:00Z</dcterms:created>
  <dcterms:modified xsi:type="dcterms:W3CDTF">2023-06-13T09:46:00Z</dcterms:modified>
</cp:coreProperties>
</file>